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40DA" w14:textId="3C55F252" w:rsidR="00256C85" w:rsidRPr="009B6286" w:rsidRDefault="00470046" w:rsidP="009B6286">
      <w:pPr>
        <w:pStyle w:val="Normal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256C85" w:rsidRPr="009B6286">
        <w:rPr>
          <w:b/>
          <w:sz w:val="28"/>
          <w:szCs w:val="28"/>
        </w:rPr>
        <w:t xml:space="preserve">for </w:t>
      </w:r>
      <w:r w:rsidR="00A954F9">
        <w:rPr>
          <w:b/>
          <w:sz w:val="28"/>
          <w:szCs w:val="28"/>
        </w:rPr>
        <w:t xml:space="preserve">a </w:t>
      </w:r>
      <w:r w:rsidR="00256C85" w:rsidRPr="009B6286">
        <w:rPr>
          <w:b/>
          <w:sz w:val="28"/>
          <w:szCs w:val="28"/>
        </w:rPr>
        <w:t>Letter of Determination under the M</w:t>
      </w:r>
      <w:r w:rsidR="007F24D6" w:rsidRPr="009B6286">
        <w:rPr>
          <w:b/>
          <w:sz w:val="28"/>
          <w:szCs w:val="28"/>
        </w:rPr>
        <w:t xml:space="preserve">arine Mammal Protection Act </w:t>
      </w:r>
      <w:r w:rsidR="00256C85" w:rsidRPr="009B6286">
        <w:rPr>
          <w:b/>
          <w:sz w:val="28"/>
          <w:szCs w:val="28"/>
        </w:rPr>
        <w:t xml:space="preserve">and/or </w:t>
      </w:r>
      <w:r w:rsidR="007F24D6" w:rsidRPr="009B6286">
        <w:rPr>
          <w:b/>
          <w:sz w:val="28"/>
          <w:szCs w:val="28"/>
        </w:rPr>
        <w:t>the Endangered Species Act</w:t>
      </w:r>
    </w:p>
    <w:p w14:paraId="777173D2" w14:textId="216231E7" w:rsidR="00B72FCA" w:rsidRDefault="007A712C" w:rsidP="007A712C">
      <w:pPr>
        <w:pStyle w:val="NormalWeb"/>
        <w:shd w:val="clear" w:color="auto" w:fill="FFFFFF"/>
      </w:pPr>
      <w:r>
        <w:t xml:space="preserve">These instructions are only for </w:t>
      </w:r>
      <w:r w:rsidR="00011437">
        <w:t xml:space="preserve">applying for a </w:t>
      </w:r>
      <w:hyperlink r:id="rId7" w:history="1">
        <w:r w:rsidR="00011437" w:rsidRPr="00BD20F4">
          <w:rPr>
            <w:rStyle w:val="Hyperlink"/>
          </w:rPr>
          <w:t>Letter of Determination</w:t>
        </w:r>
      </w:hyperlink>
      <w:r w:rsidR="00011437">
        <w:t xml:space="preserve"> under the Marine Mammal Protection Act </w:t>
      </w:r>
      <w:r w:rsidR="00573909">
        <w:t xml:space="preserve">(MMPA) </w:t>
      </w:r>
      <w:r w:rsidR="00011437">
        <w:t xml:space="preserve">and/or Endangered Species Act </w:t>
      </w:r>
      <w:r w:rsidR="00573909">
        <w:t xml:space="preserve">(ESA) </w:t>
      </w:r>
      <w:r w:rsidR="00011437">
        <w:t xml:space="preserve">for </w:t>
      </w:r>
      <w:r w:rsidR="005B33C0">
        <w:t xml:space="preserve">pre-Act, Antique, or pre-listed </w:t>
      </w:r>
      <w:r>
        <w:t>m</w:t>
      </w:r>
      <w:r w:rsidRPr="006F20C1">
        <w:t xml:space="preserve">arine mammal </w:t>
      </w:r>
      <w:r>
        <w:t xml:space="preserve">or endangered </w:t>
      </w:r>
      <w:r w:rsidR="00092F7C">
        <w:t xml:space="preserve">or threatened </w:t>
      </w:r>
      <w:r>
        <w:t xml:space="preserve">species </w:t>
      </w:r>
      <w:r w:rsidR="005B33C0">
        <w:t xml:space="preserve">parts or products </w:t>
      </w:r>
      <w:r w:rsidRPr="006F20C1">
        <w:t>under NOAA Fisheries’ jurisdiction</w:t>
      </w:r>
      <w:r w:rsidR="00BD50C1">
        <w:t xml:space="preserve"> including </w:t>
      </w:r>
      <w:r w:rsidRPr="006F20C1">
        <w:t>whales, dolphins, porpoises, seals and sea lions</w:t>
      </w:r>
      <w:r w:rsidR="00BD50C1">
        <w:t xml:space="preserve"> (except walrus)</w:t>
      </w:r>
      <w:r w:rsidRPr="006F20C1">
        <w:t xml:space="preserve">. </w:t>
      </w:r>
      <w:r w:rsidR="00B72FCA" w:rsidRPr="006F20C1">
        <w:t>The U.S. Fish and Wildlife Service regulate all other marine mammals and endangered and threatened species</w:t>
      </w:r>
      <w:r w:rsidR="00B72FCA">
        <w:t xml:space="preserve">. </w:t>
      </w:r>
    </w:p>
    <w:p w14:paraId="650AD017" w14:textId="7CCD9F9E" w:rsidR="007A712C" w:rsidRDefault="003C67B5" w:rsidP="007A712C">
      <w:pPr>
        <w:pStyle w:val="NormalWeb"/>
        <w:shd w:val="clear" w:color="auto" w:fill="FFFFFF"/>
      </w:pPr>
      <w:hyperlink r:id="rId8" w:history="1">
        <w:r w:rsidR="00B72FCA" w:rsidRPr="00B72FCA">
          <w:rPr>
            <w:rStyle w:val="Hyperlink"/>
          </w:rPr>
          <w:t>Marine mammals under U.S. Fish and Wildlife jurisdiction</w:t>
        </w:r>
      </w:hyperlink>
      <w:r w:rsidR="007A712C">
        <w:t>.</w:t>
      </w:r>
    </w:p>
    <w:p w14:paraId="6ADDEA94" w14:textId="69989538" w:rsidR="007A712C" w:rsidRDefault="003C67B5" w:rsidP="007A712C">
      <w:pPr>
        <w:pStyle w:val="NormalWeb"/>
        <w:shd w:val="clear" w:color="auto" w:fill="FFFFFF"/>
      </w:pPr>
      <w:hyperlink r:id="rId9" w:history="1">
        <w:r w:rsidR="00B72FCA" w:rsidRPr="00B72FCA">
          <w:rPr>
            <w:rStyle w:val="Hyperlink"/>
          </w:rPr>
          <w:t>E</w:t>
        </w:r>
        <w:r w:rsidR="007A712C" w:rsidRPr="00B72FCA">
          <w:rPr>
            <w:rStyle w:val="Hyperlink"/>
          </w:rPr>
          <w:t>ndangered and threatened species</w:t>
        </w:r>
        <w:r w:rsidR="00BD50C1" w:rsidRPr="00B72FCA">
          <w:rPr>
            <w:rStyle w:val="Hyperlink"/>
          </w:rPr>
          <w:t xml:space="preserve"> under NOAA Fisheries’ jurisdiction</w:t>
        </w:r>
      </w:hyperlink>
      <w:r w:rsidR="007A712C" w:rsidRPr="006F20C1">
        <w:t xml:space="preserve"> </w:t>
      </w:r>
    </w:p>
    <w:p w14:paraId="7AA7C388" w14:textId="5A233842" w:rsidR="007F24D6" w:rsidRPr="00380B9B" w:rsidRDefault="009B6286" w:rsidP="007F2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Follow the instructions below.  </w:t>
      </w:r>
      <w:r w:rsidR="0035229B">
        <w:rPr>
          <w:sz w:val="24"/>
          <w:szCs w:val="24"/>
        </w:rPr>
        <w:t xml:space="preserve">If you have questions, please </w:t>
      </w:r>
      <w:r w:rsidR="00EC16CC">
        <w:rPr>
          <w:sz w:val="24"/>
          <w:szCs w:val="24"/>
        </w:rPr>
        <w:t xml:space="preserve">call us for help (301-427-8401). </w:t>
      </w:r>
      <w:r w:rsidR="007F24D6" w:rsidRPr="00380B9B">
        <w:rPr>
          <w:sz w:val="24"/>
          <w:szCs w:val="24"/>
        </w:rPr>
        <w:t xml:space="preserve">Send your </w:t>
      </w:r>
      <w:r w:rsidR="007F24D6">
        <w:rPr>
          <w:sz w:val="24"/>
          <w:szCs w:val="24"/>
        </w:rPr>
        <w:t xml:space="preserve">request </w:t>
      </w:r>
      <w:r w:rsidR="007F24D6" w:rsidRPr="00380B9B">
        <w:rPr>
          <w:sz w:val="24"/>
          <w:szCs w:val="24"/>
        </w:rPr>
        <w:t>and supporting document</w:t>
      </w:r>
      <w:r w:rsidR="004501E0">
        <w:rPr>
          <w:sz w:val="24"/>
          <w:szCs w:val="24"/>
        </w:rPr>
        <w:t>s</w:t>
      </w:r>
      <w:r w:rsidR="007F24D6" w:rsidRPr="00380B9B">
        <w:rPr>
          <w:sz w:val="24"/>
          <w:szCs w:val="24"/>
        </w:rPr>
        <w:t xml:space="preserve"> </w:t>
      </w:r>
      <w:r w:rsidR="007F24D6">
        <w:rPr>
          <w:sz w:val="24"/>
          <w:szCs w:val="24"/>
        </w:rPr>
        <w:t>to:</w:t>
      </w:r>
    </w:p>
    <w:p w14:paraId="11053E88" w14:textId="720C307E" w:rsidR="007F24D6" w:rsidRDefault="007F24D6" w:rsidP="007F24D6">
      <w:pPr>
        <w:pStyle w:val="NoSpacing"/>
        <w:rPr>
          <w:sz w:val="24"/>
          <w:szCs w:val="24"/>
        </w:rPr>
      </w:pPr>
    </w:p>
    <w:p w14:paraId="58AD3DBE" w14:textId="32AE89EB" w:rsidR="00FD4FCE" w:rsidRPr="00A040AB" w:rsidRDefault="003C67B5" w:rsidP="00092F7C">
      <w:pPr>
        <w:pStyle w:val="NoSpacing"/>
        <w:rPr>
          <w:color w:val="0033CC"/>
          <w:sz w:val="24"/>
          <w:szCs w:val="24"/>
          <w:shd w:val="clear" w:color="auto" w:fill="FFFFFF"/>
        </w:rPr>
      </w:pPr>
      <w:hyperlink r:id="rId10" w:history="1">
        <w:r w:rsidR="00F52B74" w:rsidRPr="00A040AB">
          <w:rPr>
            <w:rStyle w:val="Hyperlink"/>
            <w:sz w:val="24"/>
            <w:szCs w:val="24"/>
            <w:shd w:val="clear" w:color="auto" w:fill="FFFFFF"/>
          </w:rPr>
          <w:t>nmfs.pr1.apps@noaa.gov</w:t>
        </w:r>
      </w:hyperlink>
      <w:r w:rsidR="00A040AB" w:rsidRPr="00A040AB">
        <w:rPr>
          <w:sz w:val="24"/>
          <w:szCs w:val="24"/>
        </w:rPr>
        <w:t xml:space="preserve">– </w:t>
      </w:r>
      <w:r w:rsidR="00A040AB" w:rsidRPr="00A040AB">
        <w:rPr>
          <w:color w:val="FF0000"/>
          <w:sz w:val="24"/>
          <w:szCs w:val="24"/>
        </w:rPr>
        <w:t>Please email us while we are away from the Office due to COVID-19</w:t>
      </w:r>
    </w:p>
    <w:p w14:paraId="4096A0AE" w14:textId="77777777" w:rsidR="00F52B74" w:rsidRPr="00F52B74" w:rsidRDefault="00F52B74" w:rsidP="00092F7C">
      <w:pPr>
        <w:pStyle w:val="NoSpacing"/>
        <w:rPr>
          <w:color w:val="0033CC"/>
          <w:sz w:val="24"/>
          <w:szCs w:val="24"/>
        </w:rPr>
      </w:pPr>
    </w:p>
    <w:p w14:paraId="73B8FC5F" w14:textId="7F40175F" w:rsidR="00FD4FCE" w:rsidRDefault="00FD4FCE" w:rsidP="00092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5D71559" w14:textId="77777777" w:rsidR="00FD4FCE" w:rsidRDefault="00FD4FCE" w:rsidP="00092F7C">
      <w:pPr>
        <w:pStyle w:val="NoSpacing"/>
        <w:rPr>
          <w:sz w:val="24"/>
          <w:szCs w:val="24"/>
        </w:rPr>
      </w:pPr>
    </w:p>
    <w:p w14:paraId="113CA048" w14:textId="77777777" w:rsidR="007F24D6" w:rsidRPr="00720FFA" w:rsidRDefault="007F24D6" w:rsidP="00092F7C">
      <w:pPr>
        <w:pStyle w:val="NoSpacing"/>
        <w:rPr>
          <w:sz w:val="24"/>
          <w:szCs w:val="24"/>
        </w:rPr>
      </w:pPr>
      <w:r w:rsidRPr="00720FFA">
        <w:rPr>
          <w:sz w:val="24"/>
          <w:szCs w:val="24"/>
        </w:rPr>
        <w:t>Division Chief​​</w:t>
      </w:r>
    </w:p>
    <w:p w14:paraId="5DDD9876" w14:textId="78D2B6BF" w:rsidR="007F24D6" w:rsidRPr="00720FFA" w:rsidRDefault="007F24D6" w:rsidP="007F24D6">
      <w:pPr>
        <w:pStyle w:val="NoSpacing"/>
        <w:rPr>
          <w:sz w:val="24"/>
          <w:szCs w:val="24"/>
          <w:shd w:val="clear" w:color="auto" w:fill="FFFFFF"/>
        </w:rPr>
      </w:pPr>
      <w:r w:rsidRPr="00720FFA">
        <w:rPr>
          <w:sz w:val="24"/>
          <w:szCs w:val="24"/>
          <w:shd w:val="clear" w:color="auto" w:fill="FFFFFF"/>
        </w:rPr>
        <w:t>Permits and Conservation Division</w:t>
      </w:r>
      <w:r w:rsidRPr="00720FFA">
        <w:rPr>
          <w:sz w:val="24"/>
          <w:szCs w:val="24"/>
        </w:rPr>
        <w:br/>
      </w:r>
      <w:r w:rsidRPr="00720FFA">
        <w:rPr>
          <w:sz w:val="24"/>
          <w:szCs w:val="24"/>
          <w:shd w:val="clear" w:color="auto" w:fill="FFFFFF"/>
        </w:rPr>
        <w:t>Office of Protected Resources</w:t>
      </w:r>
      <w:r w:rsidRPr="00720FFA">
        <w:rPr>
          <w:sz w:val="24"/>
          <w:szCs w:val="24"/>
        </w:rPr>
        <w:br/>
      </w:r>
      <w:r w:rsidRPr="00720FFA">
        <w:rPr>
          <w:sz w:val="24"/>
          <w:szCs w:val="24"/>
          <w:shd w:val="clear" w:color="auto" w:fill="FFFFFF"/>
        </w:rPr>
        <w:t>SSMC#3-F/PR1</w:t>
      </w:r>
      <w:r w:rsidRPr="00720FFA">
        <w:rPr>
          <w:sz w:val="24"/>
          <w:szCs w:val="24"/>
        </w:rPr>
        <w:br/>
      </w:r>
      <w:bookmarkStart w:id="0" w:name="_GoBack"/>
      <w:r w:rsidRPr="00720FFA">
        <w:rPr>
          <w:sz w:val="24"/>
          <w:szCs w:val="24"/>
          <w:shd w:val="clear" w:color="auto" w:fill="FFFFFF"/>
        </w:rPr>
        <w:t>13</w:t>
      </w:r>
      <w:bookmarkEnd w:id="0"/>
      <w:r w:rsidRPr="00720FFA">
        <w:rPr>
          <w:sz w:val="24"/>
          <w:szCs w:val="24"/>
          <w:shd w:val="clear" w:color="auto" w:fill="FFFFFF"/>
        </w:rPr>
        <w:t>15 East-West Highway, Room 13705</w:t>
      </w:r>
      <w:r w:rsidRPr="00720FFA">
        <w:rPr>
          <w:sz w:val="24"/>
          <w:szCs w:val="24"/>
        </w:rPr>
        <w:br/>
      </w:r>
      <w:r w:rsidRPr="00720FFA">
        <w:rPr>
          <w:sz w:val="24"/>
          <w:szCs w:val="24"/>
          <w:shd w:val="clear" w:color="auto" w:fill="FFFFFF"/>
        </w:rPr>
        <w:t>Silver Spring, Maryland 20910-3282</w:t>
      </w:r>
    </w:p>
    <w:p w14:paraId="46B9B1D3" w14:textId="1C90229D" w:rsidR="00BD20F4" w:rsidRDefault="00BD20F4" w:rsidP="007F24D6">
      <w:pPr>
        <w:pStyle w:val="NoSpacing"/>
        <w:rPr>
          <w:sz w:val="24"/>
          <w:szCs w:val="24"/>
          <w:shd w:val="clear" w:color="auto" w:fill="FFFFFF"/>
        </w:rPr>
      </w:pPr>
    </w:p>
    <w:p w14:paraId="608CAC09" w14:textId="6049E75B" w:rsidR="00BD20F4" w:rsidRDefault="00BD20F4" w:rsidP="007F24D6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Please allow one month for us to review and process your request. </w:t>
      </w:r>
    </w:p>
    <w:p w14:paraId="192ECA73" w14:textId="77777777" w:rsidR="007F24D6" w:rsidRDefault="007F24D6" w:rsidP="007F24D6">
      <w:pPr>
        <w:pStyle w:val="NoSpacing"/>
        <w:rPr>
          <w:sz w:val="24"/>
          <w:szCs w:val="24"/>
          <w:shd w:val="clear" w:color="auto" w:fill="FFFFFF"/>
        </w:rPr>
      </w:pPr>
    </w:p>
    <w:p w14:paraId="3319609D" w14:textId="49285289" w:rsidR="007F24D6" w:rsidRPr="00380B9B" w:rsidRDefault="00FF49EE" w:rsidP="007F24D6">
      <w:pPr>
        <w:pStyle w:val="NoSpacing"/>
        <w:rPr>
          <w:sz w:val="24"/>
          <w:szCs w:val="24"/>
        </w:rPr>
      </w:pPr>
      <w:r w:rsidRPr="00FF49E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517D4B5" wp14:editId="43761A84">
                <wp:extent cx="6248400" cy="20764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61C4" w14:textId="14617D22" w:rsidR="00FF49EE" w:rsidRPr="00BD20F4" w:rsidRDefault="00FF49EE" w:rsidP="00FF49EE">
                            <w:pPr>
                              <w:pStyle w:val="NormalWeb"/>
                              <w:shd w:val="clear" w:color="auto" w:fill="FFFFFF"/>
                              <w:rPr>
                                <w:b/>
                              </w:rPr>
                            </w:pPr>
                            <w:r w:rsidRPr="00BD20F4">
                              <w:rPr>
                                <w:b/>
                                <w:sz w:val="28"/>
                                <w:szCs w:val="28"/>
                              </w:rPr>
                              <w:t>Pre-Act parts</w:t>
                            </w:r>
                            <w:r w:rsidRPr="006F20C1">
                              <w:t xml:space="preserve"> are marine mammal parts that older than 1972.  </w:t>
                            </w:r>
                            <w:r w:rsidRPr="00BD20F4">
                              <w:rPr>
                                <w:b/>
                              </w:rPr>
                              <w:t>These parts may be imported, exported, bought or sold.</w:t>
                            </w:r>
                          </w:p>
                          <w:p w14:paraId="7C3D6A80" w14:textId="77777777" w:rsidR="00FF49EE" w:rsidRPr="00930C4C" w:rsidRDefault="00FF49EE" w:rsidP="00FF49EE">
                            <w:pPr>
                              <w:pStyle w:val="NormalWeb"/>
                              <w:shd w:val="clear" w:color="auto" w:fill="FFFFFF"/>
                              <w:rPr>
                                <w:color w:val="FF0000"/>
                              </w:rPr>
                            </w:pPr>
                            <w:r w:rsidRPr="00BD20F4">
                              <w:rPr>
                                <w:b/>
                                <w:sz w:val="28"/>
                                <w:szCs w:val="28"/>
                              </w:rPr>
                              <w:t>Antique parts</w:t>
                            </w:r>
                            <w:r w:rsidRPr="006F20C1">
                              <w:t xml:space="preserve"> are parts from endangered or threatened species that are over 100 years old.</w:t>
                            </w:r>
                            <w:r>
                              <w:t xml:space="preserve">  </w:t>
                            </w:r>
                            <w:r w:rsidRPr="00BD20F4">
                              <w:rPr>
                                <w:b/>
                              </w:rPr>
                              <w:t>These parts may be imported, exported, bought or sold.</w:t>
                            </w:r>
                            <w:r w:rsidRPr="006F20C1">
                              <w:t xml:space="preserve">  </w:t>
                            </w:r>
                          </w:p>
                          <w:p w14:paraId="5B2BA995" w14:textId="77777777" w:rsidR="00FF49EE" w:rsidRDefault="00FF49EE" w:rsidP="00FF49EE">
                            <w:pPr>
                              <w:pStyle w:val="NormalWeb"/>
                              <w:shd w:val="clear" w:color="auto" w:fill="FFFFFF"/>
                            </w:pPr>
                            <w:r w:rsidRPr="00BD20F4">
                              <w:rPr>
                                <w:b/>
                                <w:sz w:val="28"/>
                              </w:rPr>
                              <w:t xml:space="preserve">Pre-listed parts </w:t>
                            </w:r>
                            <w:r w:rsidRPr="006F20C1">
                              <w:t xml:space="preserve">are endangered or threatened species parts that are older than 1973 or the species’ listing date (if listed after 1973).  These parts must have a clear chain of custody and must not have been involved in commerce (i.e. bought or sold during this time).  </w:t>
                            </w:r>
                            <w:r w:rsidRPr="00BD20F4">
                              <w:rPr>
                                <w:b/>
                              </w:rPr>
                              <w:t>These parts may be imported and exported, however, these parts may not be bought and sold.</w:t>
                            </w:r>
                          </w:p>
                          <w:p w14:paraId="6DAE0CA7" w14:textId="40478FB9" w:rsidR="00FF49EE" w:rsidRDefault="00FF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7D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c8JA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opitZjm6OPqKfLmYzZN6GSufn1vnw3sBmsRDRR2Kn+DZ&#10;8cGHmA4rn0Pibx6UbHZSqWS4fb1VjhwZNsourVTBizBlSF/Rm3kxHxn4K0Se1p8gtAzY8Urqiq4u&#10;QayMvL0zTerHwKQaz5iyMmciI3cji2Goh7MwNTQnpNTB2Nk4iXjowP2gpMeurqj/fmBOUKI+GJTl&#10;ZjqbxTFIxmy+LNBw15762sMMR6iKBkrG4zak0YmEGbhD+VqZiI06j5mcc8VuTXyfJyuOw7Wdon7N&#10;/+YnAAAA//8DAFBLAwQUAAYACAAAACEAJw1HG9wAAAAFAQAADwAAAGRycy9kb3ducmV2LnhtbEyP&#10;wU7DMBBE70j8g7VIXBB1aKs2DXEqhASCG5SqXN14m0TY62C7afh7Fi5wGWk0q5m35Xp0VgwYYudJ&#10;wc0kA4FUe9NRo2D79nCdg4hJk9HWEyr4wgjr6vys1IXxJ3rFYZMawSUUC62gTakvpIx1i07Hie+R&#10;ODv44HRiGxppgj5xubNymmUL6XRHvNDqHu9brD82R6cgnz8N7/F59rKrFwe7SlfL4fEzKHV5Md7d&#10;gkg4pr9j+MFndKiYae+PZKKwCviR9KucrfI5272C2XSZgaxK+Z+++gYAAP//AwBQSwECLQAUAAYA&#10;CAAAACEAtoM4kv4AAADhAQAAEwAAAAAAAAAAAAAAAAAAAAAAW0NvbnRlbnRfVHlwZXNdLnhtbFBL&#10;AQItABQABgAIAAAAIQA4/SH/1gAAAJQBAAALAAAAAAAAAAAAAAAAAC8BAABfcmVscy8ucmVsc1BL&#10;AQItABQABgAIAAAAIQCH1Ac8JAIAAEcEAAAOAAAAAAAAAAAAAAAAAC4CAABkcnMvZTJvRG9jLnht&#10;bFBLAQItABQABgAIAAAAIQAnDUcb3AAAAAUBAAAPAAAAAAAAAAAAAAAAAH4EAABkcnMvZG93bnJl&#10;di54bWxQSwUGAAAAAAQABADzAAAAhwUAAAAA&#10;">
                <v:textbox>
                  <w:txbxContent>
                    <w:p w14:paraId="201261C4" w14:textId="14617D22" w:rsidR="00FF49EE" w:rsidRPr="00BD20F4" w:rsidRDefault="00FF49EE" w:rsidP="00FF49EE">
                      <w:pPr>
                        <w:pStyle w:val="NormalWeb"/>
                        <w:shd w:val="clear" w:color="auto" w:fill="FFFFFF"/>
                        <w:rPr>
                          <w:b/>
                        </w:rPr>
                      </w:pPr>
                      <w:r w:rsidRPr="00BD20F4">
                        <w:rPr>
                          <w:b/>
                          <w:sz w:val="28"/>
                          <w:szCs w:val="28"/>
                        </w:rPr>
                        <w:t>Pre-Act parts</w:t>
                      </w:r>
                      <w:r w:rsidRPr="006F20C1">
                        <w:t xml:space="preserve"> are marine mammal parts that older than 1972.  </w:t>
                      </w:r>
                      <w:r w:rsidRPr="00BD20F4">
                        <w:rPr>
                          <w:b/>
                        </w:rPr>
                        <w:t>These parts may be imported, exported, bought or sold.</w:t>
                      </w:r>
                    </w:p>
                    <w:p w14:paraId="7C3D6A80" w14:textId="77777777" w:rsidR="00FF49EE" w:rsidRPr="00930C4C" w:rsidRDefault="00FF49EE" w:rsidP="00FF49EE">
                      <w:pPr>
                        <w:pStyle w:val="NormalWeb"/>
                        <w:shd w:val="clear" w:color="auto" w:fill="FFFFFF"/>
                        <w:rPr>
                          <w:color w:val="FF0000"/>
                        </w:rPr>
                      </w:pPr>
                      <w:r w:rsidRPr="00BD20F4">
                        <w:rPr>
                          <w:b/>
                          <w:sz w:val="28"/>
                          <w:szCs w:val="28"/>
                        </w:rPr>
                        <w:t>Antique parts</w:t>
                      </w:r>
                      <w:r w:rsidRPr="006F20C1">
                        <w:t xml:space="preserve"> are parts from endangered or threatened species that are over 100 years old.</w:t>
                      </w:r>
                      <w:r>
                        <w:t xml:space="preserve">  </w:t>
                      </w:r>
                      <w:r w:rsidRPr="00BD20F4">
                        <w:rPr>
                          <w:b/>
                        </w:rPr>
                        <w:t>These parts may be imported, exported, bought or sold.</w:t>
                      </w:r>
                      <w:r w:rsidRPr="006F20C1">
                        <w:t xml:space="preserve">  </w:t>
                      </w:r>
                    </w:p>
                    <w:p w14:paraId="5B2BA995" w14:textId="77777777" w:rsidR="00FF49EE" w:rsidRDefault="00FF49EE" w:rsidP="00FF49EE">
                      <w:pPr>
                        <w:pStyle w:val="NormalWeb"/>
                        <w:shd w:val="clear" w:color="auto" w:fill="FFFFFF"/>
                      </w:pPr>
                      <w:r w:rsidRPr="00BD20F4">
                        <w:rPr>
                          <w:b/>
                          <w:sz w:val="28"/>
                        </w:rPr>
                        <w:t xml:space="preserve">Pre-listed parts </w:t>
                      </w:r>
                      <w:r w:rsidRPr="006F20C1">
                        <w:t xml:space="preserve">are endangered or threatened species parts that are older than 1973 or the species’ listing date (if listed after 1973).  These parts must have a clear chain of custody and must not have been involved in commerce (i.e. bought or sold during this time).  </w:t>
                      </w:r>
                      <w:r w:rsidRPr="00BD20F4">
                        <w:rPr>
                          <w:b/>
                        </w:rPr>
                        <w:t xml:space="preserve">These parts may be imported and </w:t>
                      </w:r>
                      <w:proofErr w:type="gramStart"/>
                      <w:r w:rsidRPr="00BD20F4">
                        <w:rPr>
                          <w:b/>
                        </w:rPr>
                        <w:t>exported,</w:t>
                      </w:r>
                      <w:proofErr w:type="gramEnd"/>
                      <w:r w:rsidRPr="00BD20F4">
                        <w:rPr>
                          <w:b/>
                        </w:rPr>
                        <w:t xml:space="preserve"> however, these parts may not be bought and sold.</w:t>
                      </w:r>
                    </w:p>
                    <w:p w14:paraId="6DAE0CA7" w14:textId="40478FB9" w:rsidR="00FF49EE" w:rsidRDefault="00FF49EE"/>
                  </w:txbxContent>
                </v:textbox>
                <w10:anchorlock/>
              </v:shape>
            </w:pict>
          </mc:Fallback>
        </mc:AlternateContent>
      </w:r>
    </w:p>
    <w:p w14:paraId="665EADB0" w14:textId="77777777" w:rsidR="00092F7C" w:rsidRDefault="00092F7C">
      <w:pPr>
        <w:rPr>
          <w:sz w:val="24"/>
          <w:szCs w:val="24"/>
        </w:rPr>
      </w:pPr>
      <w:r>
        <w:br w:type="page"/>
      </w:r>
    </w:p>
    <w:p w14:paraId="5894217E" w14:textId="44DE5576" w:rsidR="00EA11CC" w:rsidRPr="00BD20F4" w:rsidRDefault="007F24D6" w:rsidP="00BD50C1">
      <w:pPr>
        <w:pStyle w:val="NormalWeb"/>
        <w:shd w:val="clear" w:color="auto" w:fill="FFFFFF"/>
        <w:rPr>
          <w:u w:val="single"/>
        </w:rPr>
      </w:pPr>
      <w:r w:rsidRPr="00BD20F4">
        <w:rPr>
          <w:u w:val="single"/>
        </w:rPr>
        <w:lastRenderedPageBreak/>
        <w:t xml:space="preserve">Your request </w:t>
      </w:r>
      <w:r w:rsidR="004501E0" w:rsidRPr="00BD20F4">
        <w:rPr>
          <w:u w:val="single"/>
        </w:rPr>
        <w:t xml:space="preserve">for a Letter of Determination </w:t>
      </w:r>
      <w:r w:rsidRPr="00BD20F4">
        <w:rPr>
          <w:u w:val="single"/>
        </w:rPr>
        <w:t>must contain the following:</w:t>
      </w:r>
    </w:p>
    <w:p w14:paraId="4A4B98A5" w14:textId="6390E704" w:rsidR="009B6286" w:rsidRDefault="00F52B74" w:rsidP="009B6286">
      <w:pPr>
        <w:pStyle w:val="NormalWeb"/>
        <w:shd w:val="clear" w:color="auto" w:fill="FFFFFF"/>
        <w:spacing w:before="0" w:beforeAutospacing="0" w:after="0" w:afterAutospacing="0"/>
      </w:pPr>
      <w:r>
        <w:tab/>
      </w:r>
    </w:p>
    <w:p w14:paraId="55C6AB80" w14:textId="5EA98DC0" w:rsidR="00C6124A" w:rsidRDefault="007F24D6" w:rsidP="00C612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Your name and address.  Please </w:t>
      </w:r>
      <w:r w:rsidRPr="009B6286">
        <w:rPr>
          <w:b/>
        </w:rPr>
        <w:t>do not</w:t>
      </w:r>
      <w:r>
        <w:t xml:space="preserve"> submit </w:t>
      </w:r>
      <w:r w:rsidR="00BD50C1">
        <w:t>Personally Identifiable I</w:t>
      </w:r>
      <w:r>
        <w:t xml:space="preserve">nformation </w:t>
      </w:r>
      <w:r w:rsidR="00BD50C1">
        <w:t xml:space="preserve">(PII) </w:t>
      </w:r>
      <w:r>
        <w:t xml:space="preserve">such as your Social Security Number, birthdate, driver’s license number, or </w:t>
      </w:r>
      <w:r w:rsidR="004D3F83">
        <w:t xml:space="preserve">country of </w:t>
      </w:r>
      <w:r>
        <w:t>citizenship</w:t>
      </w:r>
      <w:r w:rsidR="009B6286">
        <w:t>.</w:t>
      </w:r>
    </w:p>
    <w:p w14:paraId="53C00867" w14:textId="77777777" w:rsidR="00C6124A" w:rsidRDefault="00C6124A" w:rsidP="00C6124A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4083206D" w14:textId="39C96F3B" w:rsidR="004501E0" w:rsidRDefault="009B6286" w:rsidP="00C612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Your association with the part/product and your knowledge of it.  A</w:t>
      </w:r>
      <w:r w:rsidR="00C6124A">
        <w:t>s applicable, a</w:t>
      </w:r>
      <w:r>
        <w:t xml:space="preserve"> summary of your expertise and credentials.</w:t>
      </w:r>
    </w:p>
    <w:p w14:paraId="61474648" w14:textId="77777777" w:rsidR="006F20C1" w:rsidRPr="00C6124A" w:rsidRDefault="006F20C1" w:rsidP="00BD20F4">
      <w:pPr>
        <w:pStyle w:val="NormalWeb"/>
        <w:shd w:val="clear" w:color="auto" w:fill="FFFFFF"/>
        <w:spacing w:before="0" w:beforeAutospacing="0" w:after="0" w:afterAutospacing="0"/>
        <w:ind w:left="720"/>
        <w:jc w:val="center"/>
      </w:pPr>
    </w:p>
    <w:p w14:paraId="0CA118AE" w14:textId="35569864" w:rsidR="004501E0" w:rsidRDefault="007F24D6" w:rsidP="004501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1651B1">
        <w:t xml:space="preserve">A description of the marine mammal </w:t>
      </w:r>
      <w:r>
        <w:t xml:space="preserve">or endangered species </w:t>
      </w:r>
      <w:r w:rsidRPr="001651B1">
        <w:t>part or product, including species</w:t>
      </w:r>
      <w:r w:rsidR="00092F7C">
        <w:t>, age, origin, and physical description (</w:t>
      </w:r>
      <w:r w:rsidR="0016621F">
        <w:t>see No. 7 below)</w:t>
      </w:r>
      <w:r w:rsidR="00C6124A">
        <w:t>.</w:t>
      </w:r>
    </w:p>
    <w:p w14:paraId="1B3C72DA" w14:textId="77777777" w:rsidR="004501E0" w:rsidRDefault="004501E0" w:rsidP="004501E0">
      <w:pPr>
        <w:pStyle w:val="ListParagraph"/>
        <w:spacing w:after="0" w:line="240" w:lineRule="auto"/>
      </w:pPr>
    </w:p>
    <w:p w14:paraId="2C79E35F" w14:textId="64EB6DEE" w:rsidR="009B6286" w:rsidRDefault="00092F7C" w:rsidP="00F52B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Provided the part/product qualifies, y</w:t>
      </w:r>
      <w:r w:rsidR="009B6286">
        <w:t xml:space="preserve">ou must include </w:t>
      </w:r>
      <w:r w:rsidR="00633A66" w:rsidRPr="004501E0">
        <w:rPr>
          <w:b/>
        </w:rPr>
        <w:t>one or more</w:t>
      </w:r>
      <w:r w:rsidR="00633A66">
        <w:t xml:space="preserve"> </w:t>
      </w:r>
      <w:r w:rsidR="004501E0">
        <w:t xml:space="preserve">of the </w:t>
      </w:r>
      <w:r w:rsidR="009B6286">
        <w:t xml:space="preserve">statements </w:t>
      </w:r>
      <w:r w:rsidR="004501E0">
        <w:t xml:space="preserve">below </w:t>
      </w:r>
      <w:r w:rsidR="009B6286">
        <w:t xml:space="preserve">in your request, depending on what </w:t>
      </w:r>
      <w:r w:rsidR="00633A66">
        <w:t xml:space="preserve">species </w:t>
      </w:r>
      <w:r w:rsidR="009B6286">
        <w:t>your part</w:t>
      </w:r>
      <w:r w:rsidR="00633A66">
        <w:t>/product</w:t>
      </w:r>
      <w:r w:rsidR="009B6286">
        <w:t xml:space="preserve"> is made of:</w:t>
      </w:r>
    </w:p>
    <w:p w14:paraId="36E53F05" w14:textId="4B938A21" w:rsidR="00F52B74" w:rsidRPr="00F52B74" w:rsidRDefault="00F52B74" w:rsidP="00F52B74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4CDC7D1A" w14:textId="153E99EF" w:rsidR="009B6286" w:rsidRDefault="00F54482" w:rsidP="009B62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 xml:space="preserve">Pre-Act </w:t>
      </w:r>
      <w:r w:rsidR="006619B0" w:rsidRPr="009B6286">
        <w:rPr>
          <w:b/>
        </w:rPr>
        <w:t>marine mammal parts</w:t>
      </w:r>
      <w:r w:rsidR="00EA11CC" w:rsidRPr="009B6286">
        <w:rPr>
          <w:b/>
        </w:rPr>
        <w:t>,</w:t>
      </w:r>
      <w:r w:rsidR="00EA11CC" w:rsidRPr="001651B1">
        <w:t xml:space="preserve"> </w:t>
      </w:r>
      <w:r w:rsidR="009B6286">
        <w:t xml:space="preserve">you must write: </w:t>
      </w:r>
      <w:r w:rsidR="00EA11CC" w:rsidRPr="001651B1">
        <w:t>"</w:t>
      </w:r>
      <w:r w:rsidR="00633A66">
        <w:t>T</w:t>
      </w:r>
      <w:r w:rsidR="00EA11CC" w:rsidRPr="001651B1">
        <w:t>o the best of my knowledge and belief, the marine mammals involved in this application were taken prior to December 21, 1972</w:t>
      </w:r>
      <w:r w:rsidR="009B6286">
        <w:t>.</w:t>
      </w:r>
      <w:r w:rsidR="00EA11CC" w:rsidRPr="001651B1">
        <w:t xml:space="preserve">" </w:t>
      </w:r>
    </w:p>
    <w:p w14:paraId="5086CED9" w14:textId="77777777" w:rsidR="009B6286" w:rsidRDefault="009B6286" w:rsidP="009B6286">
      <w:pPr>
        <w:pStyle w:val="NormalWeb"/>
        <w:shd w:val="clear" w:color="auto" w:fill="FFFFFF"/>
        <w:spacing w:before="0" w:beforeAutospacing="0" w:after="0" w:afterAutospacing="0"/>
        <w:ind w:left="1440"/>
      </w:pPr>
    </w:p>
    <w:p w14:paraId="0A875E82" w14:textId="13D5B3FB" w:rsidR="009B6286" w:rsidRDefault="00F54482" w:rsidP="009B62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 xml:space="preserve">Antique </w:t>
      </w:r>
      <w:r w:rsidR="007B77A4" w:rsidRPr="009B6286">
        <w:rPr>
          <w:b/>
        </w:rPr>
        <w:t xml:space="preserve">ESA-listed species parts </w:t>
      </w:r>
      <w:r w:rsidR="009B6286">
        <w:rPr>
          <w:b/>
        </w:rPr>
        <w:t xml:space="preserve">(over 100 years old), </w:t>
      </w:r>
      <w:r w:rsidR="009B6286" w:rsidRPr="009B6286">
        <w:t xml:space="preserve">you must write: </w:t>
      </w:r>
      <w:r w:rsidR="009B6286">
        <w:rPr>
          <w:b/>
        </w:rPr>
        <w:t xml:space="preserve"> </w:t>
      </w:r>
      <w:r w:rsidR="00EA11CC" w:rsidRPr="001651B1">
        <w:t>"</w:t>
      </w:r>
      <w:r w:rsidR="00633A66">
        <w:t>T</w:t>
      </w:r>
      <w:r w:rsidR="00EA11CC" w:rsidRPr="001651B1">
        <w:t xml:space="preserve">o the best of my knowledge and belief, </w:t>
      </w:r>
      <w:r w:rsidR="007B77A4" w:rsidRPr="001651B1">
        <w:t>the finished product is more than 100 years old, and has not been modified or repaired since the effective date of the ESA with any part of a species listed as endangered or threatened</w:t>
      </w:r>
      <w:r w:rsidR="009B6286">
        <w:t>.</w:t>
      </w:r>
      <w:r w:rsidR="00EA11CC" w:rsidRPr="001651B1">
        <w:t xml:space="preserve">" </w:t>
      </w:r>
    </w:p>
    <w:p w14:paraId="7CCE8709" w14:textId="77777777" w:rsidR="009B6286" w:rsidRDefault="009B6286" w:rsidP="009B6286">
      <w:pPr>
        <w:pStyle w:val="ListParagraph"/>
        <w:spacing w:after="0" w:line="240" w:lineRule="auto"/>
      </w:pPr>
    </w:p>
    <w:p w14:paraId="73AD3C7B" w14:textId="5ABD45AE" w:rsidR="001651B1" w:rsidRDefault="00F54482" w:rsidP="009B62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>Pre-Listed</w:t>
      </w:r>
      <w:r w:rsidRPr="009B6286">
        <w:rPr>
          <w:b/>
        </w:rPr>
        <w:t xml:space="preserve"> </w:t>
      </w:r>
      <w:r w:rsidR="007B77A4" w:rsidRPr="009B6286">
        <w:rPr>
          <w:b/>
        </w:rPr>
        <w:t>ESA-listed species parts</w:t>
      </w:r>
      <w:r w:rsidR="00EA11CC" w:rsidRPr="009B6286">
        <w:rPr>
          <w:b/>
        </w:rPr>
        <w:t>,</w:t>
      </w:r>
      <w:r w:rsidR="00EA11CC" w:rsidRPr="001651B1">
        <w:t xml:space="preserve"> </w:t>
      </w:r>
      <w:r w:rsidR="009B6286">
        <w:t xml:space="preserve">you must write: </w:t>
      </w:r>
      <w:r w:rsidR="00EA11CC" w:rsidRPr="001651B1">
        <w:t>“</w:t>
      </w:r>
      <w:r w:rsidR="00633A66">
        <w:t>T</w:t>
      </w:r>
      <w:r w:rsidR="00EA11CC" w:rsidRPr="001651B1">
        <w:t xml:space="preserve">o the best of my knowledge and belief, the </w:t>
      </w:r>
      <w:r w:rsidR="001651B1">
        <w:t>species</w:t>
      </w:r>
      <w:r w:rsidR="00EA11CC" w:rsidRPr="001651B1">
        <w:t xml:space="preserve"> involved in this application </w:t>
      </w:r>
      <w:r w:rsidR="007B77A4" w:rsidRPr="001651B1">
        <w:t>were</w:t>
      </w:r>
      <w:r w:rsidR="001651B1">
        <w:t xml:space="preserve"> </w:t>
      </w:r>
      <w:r w:rsidR="001651B1" w:rsidRPr="001651B1">
        <w:t xml:space="preserve">held in a controlled environment on (A) December 28, 1973, or (B) the date of the species was added to the ESA, provided that </w:t>
      </w:r>
      <w:r w:rsidR="001651B1">
        <w:t>the item has not been involved in commerce</w:t>
      </w:r>
      <w:r w:rsidR="001651B1" w:rsidRPr="001651B1">
        <w:t>.</w:t>
      </w:r>
      <w:r w:rsidR="001651B1">
        <w:t>”</w:t>
      </w:r>
    </w:p>
    <w:p w14:paraId="529F2A26" w14:textId="6AF0A86B" w:rsidR="00BD50C1" w:rsidRDefault="00BD50C1" w:rsidP="00BD50C1">
      <w:pPr>
        <w:pStyle w:val="NormalWeb"/>
        <w:shd w:val="clear" w:color="auto" w:fill="FFFFFF"/>
        <w:spacing w:before="0" w:beforeAutospacing="0" w:after="0" w:afterAutospacing="0"/>
      </w:pPr>
    </w:p>
    <w:p w14:paraId="1BB11129" w14:textId="20A4B5A9" w:rsidR="00633A66" w:rsidRDefault="00633A66" w:rsidP="00633A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You must also include one of the following statements</w:t>
      </w:r>
      <w:r w:rsidR="004501E0">
        <w:t xml:space="preserve"> below</w:t>
      </w:r>
      <w:r>
        <w:t xml:space="preserve">, as </w:t>
      </w:r>
      <w:r w:rsidR="004501E0">
        <w:t>applicable to your part/product.  Be sure to fill in the correct information where highlighted.</w:t>
      </w:r>
    </w:p>
    <w:p w14:paraId="64E1704F" w14:textId="77777777" w:rsidR="00633A66" w:rsidRDefault="00633A66" w:rsidP="00633A66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B46B356" w14:textId="05E52233" w:rsidR="00EA11CC" w:rsidRPr="00633A66" w:rsidRDefault="00EA11CC" w:rsidP="00633A6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Emphasis"/>
          <w:b/>
          <w:iCs w:val="0"/>
        </w:rPr>
      </w:pPr>
      <w:r w:rsidRPr="00633A66">
        <w:rPr>
          <w:rStyle w:val="Emphasis"/>
          <w:b/>
          <w:i w:val="0"/>
        </w:rPr>
        <w:t>For non-ESA listed marine mammals:</w:t>
      </w:r>
    </w:p>
    <w:p w14:paraId="62AB7B21" w14:textId="3D9ED096" w:rsidR="00633A66" w:rsidRDefault="00633A66" w:rsidP="00633A66">
      <w:pPr>
        <w:pStyle w:val="NormalWeb"/>
        <w:shd w:val="clear" w:color="auto" w:fill="FFFFFF"/>
        <w:ind w:left="1440"/>
      </w:pPr>
      <w:r w:rsidRPr="003C1ECB">
        <w:t>"The foregoing is principally based on the attached exhibits which, to the best of my knowledge and belief, are complete, true and correct. I understand that this affidavit is being submitted for the pur</w:t>
      </w:r>
      <w:r w:rsidRPr="003C1ECB">
        <w:lastRenderedPageBreak/>
        <w:t xml:space="preserve">pose of inducing the Federal Government to permit the </w:t>
      </w:r>
      <w:r w:rsidRPr="00F52B74">
        <w:rPr>
          <w:highlight w:val="lightGray"/>
        </w:rPr>
        <w:t>importation/exportation/receipt/possession</w:t>
      </w:r>
      <w:r w:rsidRPr="003C1ECB">
        <w:t xml:space="preserve"> of [</w:t>
      </w:r>
      <w:r w:rsidRPr="00F52B74">
        <w:rPr>
          <w:highlight w:val="lightGray"/>
        </w:rPr>
        <w:t>describe item</w:t>
      </w:r>
      <w:r w:rsidRPr="003C1ECB">
        <w:t>] under the Marine Mammal Protection Act of 1972 (16 U.S.C. 1361-1421) and regulations promulgated thereunder, and that any false statements may subject me to the criminal penalties of 1</w:t>
      </w:r>
      <w:r w:rsidR="003C67B5">
        <w:t>8</w:t>
      </w:r>
      <w:r w:rsidRPr="003C1ECB">
        <w:t xml:space="preserve"> U.S.C. 1001, or to penalties under the Marine Mammal Protection Act of 1972."</w:t>
      </w:r>
    </w:p>
    <w:p w14:paraId="4F05C99C" w14:textId="77777777" w:rsidR="00F52B74" w:rsidRDefault="00F52B74">
      <w:p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</w:rPr>
        <w:br w:type="page"/>
      </w:r>
    </w:p>
    <w:p w14:paraId="03E5E044" w14:textId="7626F159" w:rsidR="00633A66" w:rsidRPr="00633A66" w:rsidRDefault="00633A66" w:rsidP="00633A6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Emphasis"/>
          <w:b/>
          <w:iCs w:val="0"/>
        </w:rPr>
      </w:pPr>
      <w:r w:rsidRPr="00633A66">
        <w:rPr>
          <w:rStyle w:val="Emphasis"/>
          <w:b/>
          <w:i w:val="0"/>
        </w:rPr>
        <w:lastRenderedPageBreak/>
        <w:t>For ESA-listed marine mammals:</w:t>
      </w:r>
    </w:p>
    <w:p w14:paraId="4FFCAA95" w14:textId="7505F049" w:rsidR="00633A66" w:rsidRPr="00F52B74" w:rsidRDefault="00633A66" w:rsidP="00F52B74">
      <w:pPr>
        <w:pStyle w:val="NormalWeb"/>
        <w:shd w:val="clear" w:color="auto" w:fill="FFFFFF"/>
        <w:ind w:left="1440"/>
        <w:rPr>
          <w:rStyle w:val="Emphasis"/>
          <w:i w:val="0"/>
          <w:iCs w:val="0"/>
        </w:rPr>
      </w:pPr>
      <w:r w:rsidRPr="003C1ECB">
        <w:t xml:space="preserve">"The foregoing is principally based on the attached exhibits which, to the best of my knowledge and belief, are complete, true and correct. I understand that this affidavit is being submitted for the purpose of inducing the Federal Government to permit the </w:t>
      </w:r>
      <w:r w:rsidRPr="00F52B74">
        <w:rPr>
          <w:highlight w:val="lightGray"/>
        </w:rPr>
        <w:t>importation/exportation/receipt/possession</w:t>
      </w:r>
      <w:r w:rsidRPr="003C1ECB">
        <w:t xml:space="preserve"> of [</w:t>
      </w:r>
      <w:r w:rsidRPr="00F52B74">
        <w:rPr>
          <w:highlight w:val="lightGray"/>
        </w:rPr>
        <w:t>describe item</w:t>
      </w:r>
      <w:r w:rsidRPr="003C1ECB">
        <w:t>] under the Marine Mammal Protection Act of 1972 (16 U.S.C. 1361-1421), the Endangered Species Act of 1973 (16 U.S.C. 1531-1544)</w:t>
      </w:r>
      <w:r>
        <w:t xml:space="preserve">, and the </w:t>
      </w:r>
      <w:r w:rsidRPr="003C1ECB">
        <w:t>regulations promulgated thereunder, and that any false statements may subject me to the criminal penalties of 1</w:t>
      </w:r>
      <w:r w:rsidR="003C67B5">
        <w:t>8</w:t>
      </w:r>
      <w:r w:rsidRPr="003C1ECB">
        <w:t xml:space="preserve"> U.S.C. 1001, or to penalties under the Marine Mammal Protection Act of 1972 and Endangered Species Act of 1973." </w:t>
      </w:r>
    </w:p>
    <w:p w14:paraId="1FFC172F" w14:textId="1B6646FD" w:rsidR="00633A66" w:rsidRPr="00633A66" w:rsidRDefault="00633A66" w:rsidP="00633A6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Emphasis"/>
          <w:b/>
          <w:iCs w:val="0"/>
        </w:rPr>
      </w:pPr>
      <w:r w:rsidRPr="00633A66">
        <w:rPr>
          <w:rStyle w:val="Emphasis"/>
          <w:b/>
          <w:i w:val="0"/>
        </w:rPr>
        <w:t xml:space="preserve">For </w:t>
      </w:r>
      <w:r w:rsidR="004D3F83">
        <w:rPr>
          <w:rStyle w:val="Emphasis"/>
          <w:b/>
          <w:i w:val="0"/>
        </w:rPr>
        <w:t xml:space="preserve">other </w:t>
      </w:r>
      <w:r w:rsidRPr="00633A66">
        <w:rPr>
          <w:rStyle w:val="Emphasis"/>
          <w:b/>
          <w:i w:val="0"/>
        </w:rPr>
        <w:t>ESA-listed species (no</w:t>
      </w:r>
      <w:r w:rsidR="004D3F83">
        <w:rPr>
          <w:rStyle w:val="Emphasis"/>
          <w:b/>
          <w:i w:val="0"/>
        </w:rPr>
        <w:t xml:space="preserve">t </w:t>
      </w:r>
      <w:r w:rsidRPr="00633A66">
        <w:rPr>
          <w:rStyle w:val="Emphasis"/>
          <w:b/>
          <w:i w:val="0"/>
        </w:rPr>
        <w:t>marine mammals):</w:t>
      </w:r>
    </w:p>
    <w:p w14:paraId="41894634" w14:textId="4F0434ED" w:rsidR="00073369" w:rsidRPr="006F20C1" w:rsidRDefault="003C1ECB" w:rsidP="00633A66">
      <w:pPr>
        <w:pStyle w:val="NormalWeb"/>
        <w:shd w:val="clear" w:color="auto" w:fill="FFFFFF"/>
        <w:ind w:left="1440"/>
      </w:pPr>
      <w:r w:rsidRPr="003C1ECB">
        <w:t xml:space="preserve">"The foregoing is principally based on the attached exhibits which, to the best of my knowledge and belief, are complete, true and correct. I understand that this affidavit is being submitted for the purpose of inducing the Federal Government to permit the </w:t>
      </w:r>
      <w:r w:rsidRPr="00F52B74">
        <w:rPr>
          <w:highlight w:val="lightGray"/>
        </w:rPr>
        <w:t>importation/exportation/receipt/possession</w:t>
      </w:r>
      <w:r w:rsidRPr="003C1ECB">
        <w:t xml:space="preserve"> of [</w:t>
      </w:r>
      <w:r w:rsidRPr="00F52B74">
        <w:rPr>
          <w:highlight w:val="lightGray"/>
        </w:rPr>
        <w:t>describe item</w:t>
      </w:r>
      <w:r w:rsidRPr="003C1ECB">
        <w:t>] under the Endangered Species Act of 1973 (16 U.S.C. 1531-1544) and regulations promulgated thereunder, and that any false statements may subject me to the criminal penalties of 1</w:t>
      </w:r>
      <w:r w:rsidR="003C67B5">
        <w:t>8</w:t>
      </w:r>
      <w:r w:rsidRPr="003C1ECB">
        <w:t xml:space="preserve"> U.S.C. 1001, or to penalties under </w:t>
      </w:r>
      <w:r>
        <w:t xml:space="preserve">the </w:t>
      </w:r>
      <w:r w:rsidRPr="003C1ECB">
        <w:t xml:space="preserve">Endangered </w:t>
      </w:r>
      <w:r w:rsidRPr="006F20C1">
        <w:t xml:space="preserve">Species Act of 1973." </w:t>
      </w:r>
    </w:p>
    <w:p w14:paraId="292B3C81" w14:textId="07F48F39" w:rsidR="004501E0" w:rsidRPr="006F20C1" w:rsidRDefault="004501E0" w:rsidP="004501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F20C1">
        <w:t xml:space="preserve">You must </w:t>
      </w:r>
      <w:r w:rsidR="00672058" w:rsidRPr="006F20C1">
        <w:t xml:space="preserve">then </w:t>
      </w:r>
      <w:r w:rsidRPr="006F20C1">
        <w:t>sign your request.</w:t>
      </w:r>
    </w:p>
    <w:p w14:paraId="381F2E9C" w14:textId="77777777" w:rsidR="004501E0" w:rsidRPr="006F20C1" w:rsidRDefault="004501E0" w:rsidP="004501E0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42EF2FB3" w14:textId="779BF38F" w:rsidR="00EB7134" w:rsidRPr="006F20C1" w:rsidRDefault="004501E0" w:rsidP="00EB7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F20C1">
        <w:t xml:space="preserve">You must include supporting documents </w:t>
      </w:r>
      <w:r w:rsidR="00E81215" w:rsidRPr="006F20C1">
        <w:t xml:space="preserve">concerning the age of your item </w:t>
      </w:r>
      <w:r w:rsidRPr="006F20C1">
        <w:t xml:space="preserve">with your request.  </w:t>
      </w:r>
      <w:r w:rsidR="00B60F8F" w:rsidRPr="006F20C1">
        <w:t>We encourage you to provide copies of all relevant documentation</w:t>
      </w:r>
      <w:r w:rsidR="00E81215">
        <w:t xml:space="preserve"> because</w:t>
      </w:r>
      <w:r w:rsidR="00BC0C06" w:rsidRPr="006F20C1">
        <w:t xml:space="preserve"> documentation will not be returned to you.</w:t>
      </w:r>
      <w:r w:rsidRPr="006F20C1">
        <w:t xml:space="preserve">  </w:t>
      </w:r>
      <w:r w:rsidR="00B60F8F" w:rsidRPr="006F20C1">
        <w:t>A</w:t>
      </w:r>
      <w:r w:rsidR="00071B03" w:rsidRPr="006F20C1">
        <w:t>cceptable</w:t>
      </w:r>
      <w:r w:rsidR="00EB7134" w:rsidRPr="006F20C1">
        <w:t xml:space="preserve"> documentation has included invoices, receipts, photographs, appraisals, and expert opinions.  Please note that e</w:t>
      </w:r>
      <w:r w:rsidR="00EB7134" w:rsidRPr="006F20C1">
        <w:rPr>
          <w:shd w:val="clear" w:color="auto" w:fill="FFFFFF"/>
        </w:rPr>
        <w:t xml:space="preserve">very request is different and is reviewed on a case-by-case basis. We cannot guarantee that your particular documentation will be sufficient to result in a </w:t>
      </w:r>
      <w:r w:rsidR="0089052F">
        <w:rPr>
          <w:shd w:val="clear" w:color="auto" w:fill="FFFFFF"/>
        </w:rPr>
        <w:t>L</w:t>
      </w:r>
      <w:r w:rsidR="00EB7134" w:rsidRPr="006F20C1">
        <w:rPr>
          <w:shd w:val="clear" w:color="auto" w:fill="FFFFFF"/>
        </w:rPr>
        <w:t xml:space="preserve">etter of </w:t>
      </w:r>
      <w:r w:rsidR="0089052F">
        <w:rPr>
          <w:shd w:val="clear" w:color="auto" w:fill="FFFFFF"/>
        </w:rPr>
        <w:t>D</w:t>
      </w:r>
      <w:r w:rsidR="00EB7134" w:rsidRPr="006F20C1">
        <w:rPr>
          <w:shd w:val="clear" w:color="auto" w:fill="FFFFFF"/>
        </w:rPr>
        <w:t>etermination</w:t>
      </w:r>
      <w:r w:rsidR="00763783" w:rsidRPr="006F20C1">
        <w:t xml:space="preserve">.  Below is specific guidance about </w:t>
      </w:r>
      <w:r w:rsidR="00672058" w:rsidRPr="006F20C1">
        <w:t xml:space="preserve">what your </w:t>
      </w:r>
      <w:r w:rsidR="00763783" w:rsidRPr="006F20C1">
        <w:t>documentation</w:t>
      </w:r>
      <w:r w:rsidR="00672058" w:rsidRPr="006F20C1">
        <w:t xml:space="preserve"> must contain</w:t>
      </w:r>
      <w:r w:rsidR="00763783" w:rsidRPr="006F20C1">
        <w:t xml:space="preserve">, based on your part/product: </w:t>
      </w:r>
    </w:p>
    <w:p w14:paraId="5F6BBA3C" w14:textId="6DD9365D" w:rsidR="00EB7134" w:rsidRPr="00EB7134" w:rsidRDefault="00EB7134" w:rsidP="00F52B74">
      <w:pPr>
        <w:pStyle w:val="NormalWeb"/>
        <w:shd w:val="clear" w:color="auto" w:fill="FFFFFF"/>
        <w:spacing w:before="0" w:beforeAutospacing="0" w:after="0" w:afterAutospacing="0"/>
        <w:ind w:left="720"/>
        <w:rPr>
          <w:highlight w:val="yellow"/>
        </w:rPr>
      </w:pPr>
    </w:p>
    <w:p w14:paraId="0B2B4DF4" w14:textId="4A8818EE" w:rsidR="00EA11CC" w:rsidRPr="00763783" w:rsidRDefault="00EA11CC" w:rsidP="0067205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Emphasis"/>
          <w:b/>
          <w:iCs w:val="0"/>
        </w:rPr>
      </w:pPr>
      <w:r w:rsidRPr="00763783">
        <w:rPr>
          <w:rStyle w:val="Emphasis"/>
          <w:b/>
          <w:i w:val="0"/>
        </w:rPr>
        <w:t>For non-ESA listed marine mammals</w:t>
      </w:r>
      <w:r w:rsidR="00763783" w:rsidRPr="00763783">
        <w:rPr>
          <w:rStyle w:val="Emphasis"/>
          <w:b/>
          <w:i w:val="0"/>
        </w:rPr>
        <w:t xml:space="preserve">, </w:t>
      </w:r>
      <w:r w:rsidR="00763783" w:rsidRPr="00763783">
        <w:rPr>
          <w:rStyle w:val="Emphasis"/>
          <w:i w:val="0"/>
        </w:rPr>
        <w:t>you</w:t>
      </w:r>
      <w:r w:rsidR="00EC16CC">
        <w:rPr>
          <w:rStyle w:val="Emphasis"/>
          <w:i w:val="0"/>
        </w:rPr>
        <w:t>r documentation</w:t>
      </w:r>
      <w:r w:rsidR="00763783" w:rsidRPr="00763783">
        <w:rPr>
          <w:rStyle w:val="Emphasis"/>
          <w:i w:val="0"/>
        </w:rPr>
        <w:t xml:space="preserve"> must include</w:t>
      </w:r>
      <w:r w:rsidR="00763783">
        <w:rPr>
          <w:rStyle w:val="Emphasis"/>
          <w:i w:val="0"/>
        </w:rPr>
        <w:t>:</w:t>
      </w:r>
      <w:r w:rsidR="00763783" w:rsidRPr="00763783">
        <w:rPr>
          <w:rStyle w:val="Emphasis"/>
          <w:i w:val="0"/>
        </w:rPr>
        <w:t xml:space="preserve"> </w:t>
      </w:r>
    </w:p>
    <w:p w14:paraId="175A3015" w14:textId="7EC49375" w:rsidR="00EA11CC" w:rsidRDefault="00EA11CC" w:rsidP="00672058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ind w:left="1890" w:hanging="450"/>
      </w:pPr>
      <w:r w:rsidRPr="00763783">
        <w:t>Records or other available evidence showing that the</w:t>
      </w:r>
      <w:r w:rsidR="00EB7134">
        <w:t xml:space="preserve"> marine mammal</w:t>
      </w:r>
      <w:r w:rsidRPr="00763783">
        <w:t xml:space="preserve"> part or product taken prior to December 2</w:t>
      </w:r>
      <w:r w:rsidRPr="003C1ECB">
        <w:t xml:space="preserve">1, 1972. Such records or other </w:t>
      </w:r>
      <w:r w:rsidR="00EB7134">
        <w:t>evidence</w:t>
      </w:r>
      <w:r w:rsidRPr="003C1ECB">
        <w:t xml:space="preserve"> must include information on </w:t>
      </w:r>
      <w:r w:rsidRPr="003C1ECB">
        <w:lastRenderedPageBreak/>
        <w:t xml:space="preserve">how, when, where, and by whom the animals were taken, what processing has taken place since taking, and the date and location of such </w:t>
      </w:r>
      <w:r w:rsidR="00763783">
        <w:t>processing.</w:t>
      </w:r>
    </w:p>
    <w:p w14:paraId="70CB965E" w14:textId="77777777" w:rsidR="00672058" w:rsidRPr="001A4554" w:rsidRDefault="00672058" w:rsidP="00672058">
      <w:pPr>
        <w:pStyle w:val="NormalWeb"/>
        <w:shd w:val="clear" w:color="auto" w:fill="FFFFFF"/>
        <w:ind w:left="1530" w:firstLine="360"/>
      </w:pPr>
      <w:r>
        <w:t>OR</w:t>
      </w:r>
    </w:p>
    <w:p w14:paraId="79F35012" w14:textId="51DEC0A3" w:rsidR="00EA11CC" w:rsidRPr="001A4554" w:rsidRDefault="00EA11CC" w:rsidP="00672058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ind w:left="1890" w:hanging="450"/>
      </w:pPr>
      <w:r w:rsidRPr="001A4554">
        <w:t>A statement from a government agency of the country of origin exercising jurisdiction over marine mammals</w:t>
      </w:r>
      <w:r w:rsidR="00BC0C06">
        <w:t xml:space="preserve"> affirming that </w:t>
      </w:r>
      <w:r w:rsidRPr="001A4554">
        <w:t>the parts or products sought to be imported were taken prior to December 21, 1972</w:t>
      </w:r>
      <w:r w:rsidR="00EB7134">
        <w:t xml:space="preserve"> (e.g. CITES permit)</w:t>
      </w:r>
      <w:r w:rsidRPr="001A4554">
        <w:t>.</w:t>
      </w:r>
    </w:p>
    <w:p w14:paraId="4BAEB858" w14:textId="4807C9DB" w:rsidR="00763783" w:rsidRPr="00763783" w:rsidRDefault="00763783" w:rsidP="0067205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b/>
          <w:iCs w:val="0"/>
        </w:rPr>
      </w:pPr>
      <w:r>
        <w:rPr>
          <w:rStyle w:val="Emphasis"/>
          <w:b/>
          <w:i w:val="0"/>
        </w:rPr>
        <w:t>For ESA-listed species (marine mammals and other species)</w:t>
      </w:r>
      <w:r w:rsidRPr="00763783">
        <w:rPr>
          <w:rStyle w:val="Emphasis"/>
          <w:i w:val="0"/>
        </w:rPr>
        <w:t xml:space="preserve"> you must include</w:t>
      </w:r>
      <w:r>
        <w:rPr>
          <w:rStyle w:val="Emphasis"/>
          <w:i w:val="0"/>
        </w:rPr>
        <w:t>:</w:t>
      </w:r>
    </w:p>
    <w:p w14:paraId="01CCE195" w14:textId="77777777" w:rsidR="00763783" w:rsidRPr="00763783" w:rsidRDefault="00763783" w:rsidP="00672058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14:paraId="548B59FB" w14:textId="2171E5ED" w:rsidR="001A4554" w:rsidRDefault="00763783" w:rsidP="00672058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left" w:pos="1890"/>
        </w:tabs>
        <w:spacing w:before="0" w:beforeAutospacing="0" w:after="0" w:afterAutospacing="0"/>
        <w:ind w:left="1890" w:hanging="450"/>
      </w:pPr>
      <w:r>
        <w:t>R</w:t>
      </w:r>
      <w:r w:rsidR="001A4554" w:rsidRPr="001A4554">
        <w:t xml:space="preserve">ecords or other available evidence showing that the </w:t>
      </w:r>
      <w:r w:rsidR="00EB7134">
        <w:t xml:space="preserve">listed species which makes up the </w:t>
      </w:r>
      <w:r w:rsidR="001A4554" w:rsidRPr="001A4554">
        <w:t xml:space="preserve">part or product </w:t>
      </w:r>
      <w:r w:rsidR="004D3F83">
        <w:t>was either:</w:t>
      </w:r>
    </w:p>
    <w:p w14:paraId="478128A2" w14:textId="77777777" w:rsidR="004D3F83" w:rsidRDefault="001A4554" w:rsidP="004D3F83">
      <w:pPr>
        <w:pStyle w:val="NormalWeb"/>
        <w:numPr>
          <w:ilvl w:val="0"/>
          <w:numId w:val="6"/>
        </w:numPr>
        <w:shd w:val="clear" w:color="auto" w:fill="FFFFFF"/>
        <w:tabs>
          <w:tab w:val="left" w:pos="1890"/>
        </w:tabs>
      </w:pPr>
      <w:r w:rsidRPr="001A4554">
        <w:t>created</w:t>
      </w:r>
      <w:r>
        <w:t xml:space="preserve"> </w:t>
      </w:r>
      <w:r w:rsidRPr="001A4554">
        <w:t xml:space="preserve">into a finished product </w:t>
      </w:r>
      <w:r>
        <w:t xml:space="preserve">that </w:t>
      </w:r>
      <w:r w:rsidRPr="001A4554">
        <w:t>is more than 100 years old, and has not been modified or repaired since the effective date of the ESA with any part of a species listed as endangered or threatened</w:t>
      </w:r>
      <w:r>
        <w:t xml:space="preserve">; </w:t>
      </w:r>
    </w:p>
    <w:p w14:paraId="2718656A" w14:textId="55EA9431" w:rsidR="004D3F83" w:rsidRDefault="004D3F83" w:rsidP="004D3F83">
      <w:pPr>
        <w:pStyle w:val="NormalWeb"/>
        <w:shd w:val="clear" w:color="auto" w:fill="FFFFFF"/>
        <w:tabs>
          <w:tab w:val="left" w:pos="1890"/>
        </w:tabs>
        <w:ind w:left="2910"/>
      </w:pPr>
      <w:r>
        <w:t>OR</w:t>
      </w:r>
    </w:p>
    <w:p w14:paraId="21F181F3" w14:textId="78104CEE" w:rsidR="001A4554" w:rsidRPr="001A4554" w:rsidRDefault="001A4554" w:rsidP="004D3F83">
      <w:pPr>
        <w:pStyle w:val="NormalWeb"/>
        <w:numPr>
          <w:ilvl w:val="0"/>
          <w:numId w:val="6"/>
        </w:numPr>
        <w:shd w:val="clear" w:color="auto" w:fill="FFFFFF"/>
        <w:tabs>
          <w:tab w:val="left" w:pos="1890"/>
        </w:tabs>
      </w:pPr>
      <w:r>
        <w:t>taken prior to the date</w:t>
      </w:r>
      <w:r w:rsidRPr="001651B1">
        <w:t xml:space="preserve"> the species was added to the ESA</w:t>
      </w:r>
      <w:r w:rsidR="00D10957">
        <w:t xml:space="preserve"> and that the </w:t>
      </w:r>
      <w:r>
        <w:t>item has not been involved in commerce</w:t>
      </w:r>
      <w:r w:rsidR="00676E21">
        <w:t xml:space="preserve"> since the listing</w:t>
      </w:r>
      <w:r w:rsidRPr="001651B1">
        <w:t>.</w:t>
      </w:r>
      <w:r>
        <w:t xml:space="preserve">  </w:t>
      </w:r>
    </w:p>
    <w:p w14:paraId="49131581" w14:textId="298E6F52" w:rsidR="001A4554" w:rsidRDefault="001A4554" w:rsidP="00672058">
      <w:pPr>
        <w:pStyle w:val="NormalWeb"/>
        <w:shd w:val="clear" w:color="auto" w:fill="FFFFFF"/>
        <w:tabs>
          <w:tab w:val="left" w:pos="1890"/>
        </w:tabs>
        <w:ind w:left="1890"/>
      </w:pPr>
      <w:r w:rsidRPr="001A4554">
        <w:t xml:space="preserve">Such records or other </w:t>
      </w:r>
      <w:r w:rsidR="00676E21">
        <w:t>evidence</w:t>
      </w:r>
      <w:r w:rsidRPr="001A4554">
        <w:t xml:space="preserve"> must include information on how, when, where, and by whom the animals were taken, what processing has taken place since taking, and the date and</w:t>
      </w:r>
      <w:r w:rsidR="00672058">
        <w:t xml:space="preserve"> location of such processing.</w:t>
      </w:r>
    </w:p>
    <w:p w14:paraId="6527260B" w14:textId="77777777" w:rsidR="00672058" w:rsidRPr="001A4554" w:rsidRDefault="00672058" w:rsidP="00672058">
      <w:pPr>
        <w:pStyle w:val="NormalWeb"/>
        <w:shd w:val="clear" w:color="auto" w:fill="FFFFFF"/>
        <w:ind w:left="1860"/>
      </w:pPr>
      <w:r>
        <w:t>OR</w:t>
      </w:r>
    </w:p>
    <w:p w14:paraId="7C2CCD1D" w14:textId="49958F51" w:rsidR="00D10957" w:rsidRDefault="001A4554" w:rsidP="00672058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left" w:pos="1890"/>
        </w:tabs>
        <w:ind w:left="1890" w:hanging="450"/>
      </w:pPr>
      <w:r w:rsidRPr="001A4554">
        <w:t xml:space="preserve">A statement from a government agency of the country of origin exercising jurisdiction over </w:t>
      </w:r>
      <w:r w:rsidR="00676E21">
        <w:t>protected species (e.g., CITES Management Authority)</w:t>
      </w:r>
      <w:r w:rsidRPr="001A4554">
        <w:t xml:space="preserve"> </w:t>
      </w:r>
      <w:r w:rsidR="00D10957" w:rsidRPr="001A4554">
        <w:t xml:space="preserve">that the </w:t>
      </w:r>
      <w:r w:rsidR="0004145A">
        <w:t xml:space="preserve">listed species </w:t>
      </w:r>
      <w:r w:rsidR="00D10957" w:rsidRPr="001A4554">
        <w:t>part or product was</w:t>
      </w:r>
      <w:r w:rsidR="00490532">
        <w:t>:</w:t>
      </w:r>
      <w:r w:rsidR="00D10957" w:rsidRPr="001A4554">
        <w:t xml:space="preserve"> </w:t>
      </w:r>
    </w:p>
    <w:p w14:paraId="19932409" w14:textId="77777777" w:rsidR="0035229B" w:rsidRDefault="00D10957" w:rsidP="0035229B">
      <w:pPr>
        <w:pStyle w:val="NormalWeb"/>
        <w:numPr>
          <w:ilvl w:val="0"/>
          <w:numId w:val="6"/>
        </w:numPr>
        <w:shd w:val="clear" w:color="auto" w:fill="FFFFFF"/>
        <w:tabs>
          <w:tab w:val="left" w:pos="1890"/>
        </w:tabs>
      </w:pPr>
      <w:r w:rsidRPr="001A4554">
        <w:t>created</w:t>
      </w:r>
      <w:r>
        <w:t xml:space="preserve"> </w:t>
      </w:r>
      <w:r w:rsidRPr="001A4554">
        <w:t xml:space="preserve">into a finished product </w:t>
      </w:r>
      <w:r>
        <w:t xml:space="preserve">that </w:t>
      </w:r>
      <w:r w:rsidRPr="001A4554">
        <w:t>is more than 100 years old, and has not been modified or repaired since the effective date of the ESA with any part of a species listed as endangered or threatened</w:t>
      </w:r>
      <w:r>
        <w:t xml:space="preserve">; </w:t>
      </w:r>
    </w:p>
    <w:p w14:paraId="3136F965" w14:textId="55CE37A9" w:rsidR="0035229B" w:rsidRDefault="0035229B" w:rsidP="0035229B">
      <w:pPr>
        <w:pStyle w:val="NormalWeb"/>
        <w:shd w:val="clear" w:color="auto" w:fill="FFFFFF"/>
        <w:tabs>
          <w:tab w:val="left" w:pos="1890"/>
        </w:tabs>
        <w:ind w:left="2910"/>
      </w:pPr>
      <w:r>
        <w:lastRenderedPageBreak/>
        <w:t>OR</w:t>
      </w:r>
      <w:r w:rsidR="00D10957">
        <w:t xml:space="preserve"> </w:t>
      </w:r>
      <w:r w:rsidR="00D10957" w:rsidRPr="001A4554">
        <w:t xml:space="preserve"> </w:t>
      </w:r>
    </w:p>
    <w:p w14:paraId="092BB010" w14:textId="5BB255C2" w:rsidR="001A4554" w:rsidRPr="001A4554" w:rsidRDefault="00D10957" w:rsidP="0035229B">
      <w:pPr>
        <w:pStyle w:val="NormalWeb"/>
        <w:numPr>
          <w:ilvl w:val="0"/>
          <w:numId w:val="6"/>
        </w:numPr>
        <w:shd w:val="clear" w:color="auto" w:fill="FFFFFF"/>
        <w:tabs>
          <w:tab w:val="left" w:pos="1890"/>
        </w:tabs>
      </w:pPr>
      <w:r>
        <w:t>taken prior to the date</w:t>
      </w:r>
      <w:r w:rsidRPr="001651B1">
        <w:t xml:space="preserve"> the species was added to the ESA</w:t>
      </w:r>
      <w:r>
        <w:t xml:space="preserve"> and that the item has not been involved in commerce</w:t>
      </w:r>
      <w:r w:rsidR="00C53753">
        <w:t xml:space="preserve"> since the listing</w:t>
      </w:r>
      <w:r w:rsidRPr="001651B1">
        <w:t>.</w:t>
      </w:r>
    </w:p>
    <w:sectPr w:rsidR="001A4554" w:rsidRPr="001A45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3452" w14:textId="77777777" w:rsidR="00A9578B" w:rsidRDefault="00A9578B" w:rsidP="00011437">
      <w:pPr>
        <w:spacing w:after="0" w:line="240" w:lineRule="auto"/>
      </w:pPr>
      <w:r>
        <w:separator/>
      </w:r>
    </w:p>
  </w:endnote>
  <w:endnote w:type="continuationSeparator" w:id="0">
    <w:p w14:paraId="14292B51" w14:textId="77777777" w:rsidR="00A9578B" w:rsidRDefault="00A9578B" w:rsidP="000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882B2" w14:textId="7E93C590" w:rsidR="00011437" w:rsidRDefault="0001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CF6704" w14:textId="77777777" w:rsidR="00011437" w:rsidRDefault="0001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DA28" w14:textId="77777777" w:rsidR="00A9578B" w:rsidRDefault="00A9578B" w:rsidP="00011437">
      <w:pPr>
        <w:spacing w:after="0" w:line="240" w:lineRule="auto"/>
      </w:pPr>
      <w:r>
        <w:separator/>
      </w:r>
    </w:p>
  </w:footnote>
  <w:footnote w:type="continuationSeparator" w:id="0">
    <w:p w14:paraId="3B6B2535" w14:textId="77777777" w:rsidR="00A9578B" w:rsidRDefault="00A9578B" w:rsidP="0001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49F"/>
    <w:multiLevelType w:val="hybridMultilevel"/>
    <w:tmpl w:val="00FE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E62"/>
    <w:multiLevelType w:val="multilevel"/>
    <w:tmpl w:val="7DB27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left"/>
      <w:pPr>
        <w:ind w:left="2190" w:hanging="39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2682B"/>
    <w:multiLevelType w:val="hybridMultilevel"/>
    <w:tmpl w:val="88BC16B4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58591CA0"/>
    <w:multiLevelType w:val="multilevel"/>
    <w:tmpl w:val="6890E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left"/>
      <w:pPr>
        <w:ind w:left="2190" w:hanging="39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174C4"/>
    <w:multiLevelType w:val="hybridMultilevel"/>
    <w:tmpl w:val="0936B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12B06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2DC5"/>
    <w:multiLevelType w:val="multilevel"/>
    <w:tmpl w:val="538C7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1">
      <w:startOverride w:val="3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C"/>
    <w:rsid w:val="00011437"/>
    <w:rsid w:val="0004145A"/>
    <w:rsid w:val="00044ABD"/>
    <w:rsid w:val="000559C9"/>
    <w:rsid w:val="00055B77"/>
    <w:rsid w:val="00071B03"/>
    <w:rsid w:val="00073369"/>
    <w:rsid w:val="00092F7C"/>
    <w:rsid w:val="001545DB"/>
    <w:rsid w:val="001651B1"/>
    <w:rsid w:val="0016621F"/>
    <w:rsid w:val="001A4554"/>
    <w:rsid w:val="001B31C8"/>
    <w:rsid w:val="00256C85"/>
    <w:rsid w:val="003052BC"/>
    <w:rsid w:val="00344270"/>
    <w:rsid w:val="00344B4E"/>
    <w:rsid w:val="0035229B"/>
    <w:rsid w:val="00352F47"/>
    <w:rsid w:val="00380B9B"/>
    <w:rsid w:val="003C1ECB"/>
    <w:rsid w:val="003C67B5"/>
    <w:rsid w:val="00416935"/>
    <w:rsid w:val="004501E0"/>
    <w:rsid w:val="00470046"/>
    <w:rsid w:val="00476380"/>
    <w:rsid w:val="00490532"/>
    <w:rsid w:val="004D3F83"/>
    <w:rsid w:val="00573909"/>
    <w:rsid w:val="005B33C0"/>
    <w:rsid w:val="005C32D1"/>
    <w:rsid w:val="005C6BB2"/>
    <w:rsid w:val="005F10B8"/>
    <w:rsid w:val="00633A66"/>
    <w:rsid w:val="006619B0"/>
    <w:rsid w:val="00664B3C"/>
    <w:rsid w:val="00672058"/>
    <w:rsid w:val="00675E2B"/>
    <w:rsid w:val="00676E21"/>
    <w:rsid w:val="006943CB"/>
    <w:rsid w:val="006F20C1"/>
    <w:rsid w:val="00720FFA"/>
    <w:rsid w:val="00737E53"/>
    <w:rsid w:val="00763783"/>
    <w:rsid w:val="007A712C"/>
    <w:rsid w:val="007B77A4"/>
    <w:rsid w:val="007F24D6"/>
    <w:rsid w:val="0089052F"/>
    <w:rsid w:val="00930C4C"/>
    <w:rsid w:val="00974AF4"/>
    <w:rsid w:val="009B6286"/>
    <w:rsid w:val="00A040AB"/>
    <w:rsid w:val="00A954F9"/>
    <w:rsid w:val="00A9578B"/>
    <w:rsid w:val="00B60F8F"/>
    <w:rsid w:val="00B72FCA"/>
    <w:rsid w:val="00B80558"/>
    <w:rsid w:val="00BC0C06"/>
    <w:rsid w:val="00BD20F4"/>
    <w:rsid w:val="00BD50C1"/>
    <w:rsid w:val="00BE19F4"/>
    <w:rsid w:val="00C53753"/>
    <w:rsid w:val="00C6124A"/>
    <w:rsid w:val="00D10957"/>
    <w:rsid w:val="00E81215"/>
    <w:rsid w:val="00EA11CC"/>
    <w:rsid w:val="00EB7134"/>
    <w:rsid w:val="00EC16CC"/>
    <w:rsid w:val="00F52B74"/>
    <w:rsid w:val="00F54482"/>
    <w:rsid w:val="00FD4FCE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6E49"/>
  <w15:docId w15:val="{B1B01893-3342-45E1-BA8F-1C1C0FC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1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A11CC"/>
  </w:style>
  <w:style w:type="character" w:styleId="Emphasis">
    <w:name w:val="Emphasis"/>
    <w:basedOn w:val="DefaultParagraphFont"/>
    <w:uiPriority w:val="20"/>
    <w:qFormat/>
    <w:rsid w:val="00EA11CC"/>
    <w:rPr>
      <w:i/>
      <w:iCs/>
    </w:rPr>
  </w:style>
  <w:style w:type="paragraph" w:styleId="NoSpacing">
    <w:name w:val="No Spacing"/>
    <w:uiPriority w:val="1"/>
    <w:qFormat/>
    <w:rsid w:val="00380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D6"/>
    <w:rPr>
      <w:b/>
      <w:bCs/>
    </w:rPr>
  </w:style>
  <w:style w:type="paragraph" w:styleId="ListParagraph">
    <w:name w:val="List Paragraph"/>
    <w:basedOn w:val="Normal"/>
    <w:uiPriority w:val="34"/>
    <w:qFormat/>
    <w:rsid w:val="009B6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0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37"/>
  </w:style>
  <w:style w:type="paragraph" w:styleId="Footer">
    <w:name w:val="footer"/>
    <w:basedOn w:val="Normal"/>
    <w:link w:val="FooterChar"/>
    <w:uiPriority w:val="99"/>
    <w:unhideWhenUsed/>
    <w:rsid w:val="0001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9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6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9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international/animals/marine-mamma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sheries.noaa.gov/node/226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mfs.pr1.apps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sheries.noaa.gov/species-directory/threatened-endange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Jennifer_Skidmore</dc:creator>
  <cp:lastModifiedBy>Permits and Conservation Division</cp:lastModifiedBy>
  <cp:revision>2</cp:revision>
  <dcterms:created xsi:type="dcterms:W3CDTF">2022-06-21T20:56:00Z</dcterms:created>
  <dcterms:modified xsi:type="dcterms:W3CDTF">2022-06-21T20:56:00Z</dcterms:modified>
</cp:coreProperties>
</file>