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77D8" w:rsidRDefault="00873902">
      <w:pPr>
        <w:numPr>
          <w:ilvl w:val="0"/>
          <w:numId w:val="4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Introduction</w:t>
      </w:r>
    </w:p>
    <w:p w14:paraId="00000002" w14:textId="1D0786B9" w:rsidR="000177D8" w:rsidRDefault="009E69E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873902">
        <w:rPr>
          <w:rFonts w:ascii="Calibri" w:eastAsia="Calibri" w:hAnsi="Calibri" w:cs="Calibri"/>
          <w:b/>
          <w:i/>
          <w:sz w:val="22"/>
          <w:szCs w:val="22"/>
        </w:rPr>
        <w:t xml:space="preserve">US Grade Standard for Fish Fillets </w:t>
      </w:r>
      <w:r w:rsidR="00873902">
        <w:rPr>
          <w:rFonts w:ascii="Calibri" w:eastAsia="Calibri" w:hAnsi="Calibri" w:cs="Calibri"/>
          <w:sz w:val="22"/>
          <w:szCs w:val="22"/>
        </w:rPr>
        <w:t xml:space="preserve">stipulates the </w:t>
      </w:r>
      <w:r w:rsidR="00873902">
        <w:rPr>
          <w:rFonts w:ascii="Calibri" w:eastAsia="Calibri" w:hAnsi="Calibri" w:cs="Calibri"/>
          <w:i/>
          <w:sz w:val="22"/>
          <w:szCs w:val="22"/>
        </w:rPr>
        <w:t xml:space="preserve">NOAA Seafood Inspection Program (SIP) Requirements </w:t>
      </w:r>
      <w:r w:rsidR="00873902">
        <w:rPr>
          <w:rFonts w:ascii="Calibri" w:eastAsia="Calibri" w:hAnsi="Calibri" w:cs="Calibri"/>
          <w:sz w:val="22"/>
          <w:szCs w:val="22"/>
        </w:rPr>
        <w:t xml:space="preserve">and </w:t>
      </w:r>
      <w:r w:rsidR="00873902">
        <w:rPr>
          <w:rFonts w:ascii="Calibri" w:eastAsia="Calibri" w:hAnsi="Calibri" w:cs="Calibri"/>
          <w:i/>
          <w:sz w:val="22"/>
          <w:szCs w:val="22"/>
        </w:rPr>
        <w:t>Quality Assessment Criteria</w:t>
      </w:r>
      <w:r w:rsidR="00873902">
        <w:rPr>
          <w:rFonts w:ascii="Calibri" w:eastAsia="Calibri" w:hAnsi="Calibri" w:cs="Calibri"/>
          <w:sz w:val="22"/>
          <w:szCs w:val="22"/>
        </w:rPr>
        <w:t xml:space="preserve"> that must be met by designated lots to meet eligibility requirements for use of NOAA SIP Insignia.</w:t>
      </w:r>
    </w:p>
    <w:p w14:paraId="00000003" w14:textId="77777777" w:rsidR="000177D8" w:rsidRDefault="000177D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0177D8" w:rsidRDefault="00873902">
      <w:pPr>
        <w:numPr>
          <w:ilvl w:val="0"/>
          <w:numId w:val="4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Scope</w:t>
      </w:r>
    </w:p>
    <w:p w14:paraId="1486C8E3" w14:textId="77777777" w:rsidR="00BA2429" w:rsidRDefault="00873902" w:rsidP="00BA242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US Grade Standard for Fish Fillets applies to fish and fishery products that meet the following Product Definition and Product Description.</w:t>
      </w:r>
    </w:p>
    <w:p w14:paraId="02BD476D" w14:textId="77777777" w:rsidR="00BA2429" w:rsidRDefault="00BA2429" w:rsidP="00BA242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07" w14:textId="1E1ABC7A" w:rsidR="000177D8" w:rsidRPr="00BA2429" w:rsidRDefault="00873902" w:rsidP="00BA242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§2.1 - Product Definition</w:t>
      </w:r>
    </w:p>
    <w:p w14:paraId="00000008" w14:textId="77777777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Fish fillets (fillets) are derived from finfish species, processed by cutting the fish parallel to the axial length or backbone, and can be cut crosswise or lengthwise.</w:t>
      </w:r>
    </w:p>
    <w:p w14:paraId="00000009" w14:textId="77777777" w:rsidR="000177D8" w:rsidRDefault="000177D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§2.2 - Product Description</w:t>
      </w:r>
    </w:p>
    <w:p w14:paraId="0000000B" w14:textId="3D000F77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standard applies to raw, partially cooked, or cooked fillets presented to the buyer or consumer in any combination of the following </w:t>
      </w:r>
      <w:r>
        <w:rPr>
          <w:rFonts w:ascii="Calibri" w:eastAsia="Calibri" w:hAnsi="Calibri" w:cs="Calibri"/>
          <w:b/>
          <w:sz w:val="22"/>
          <w:szCs w:val="22"/>
        </w:rPr>
        <w:t>types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styles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b/>
          <w:sz w:val="22"/>
          <w:szCs w:val="22"/>
        </w:rPr>
        <w:t>forms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65E2E48" w14:textId="02A8D799" w:rsidR="00CF231B" w:rsidRDefault="00CF231B">
      <w:pP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fffff"/>
        <w:tblW w:w="77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</w:tblGrid>
      <w:tr w:rsidR="00CF231B" w14:paraId="6EADC409" w14:textId="77777777" w:rsidTr="007F0EE2">
        <w:trPr>
          <w:trHeight w:val="576"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3FB3A1EC" w14:textId="6B4755F8" w:rsidR="00CF231B" w:rsidRPr="00CF231B" w:rsidRDefault="00CF231B" w:rsidP="00CF231B">
            <w:pPr>
              <w:jc w:val="center"/>
              <w:rPr>
                <w:b/>
              </w:rPr>
            </w:pPr>
            <w:r>
              <w:rPr>
                <w:b/>
              </w:rPr>
              <w:t>Types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6957AE94" w14:textId="56E3C844" w:rsidR="00CF231B" w:rsidRPr="00CF231B" w:rsidRDefault="00CF231B" w:rsidP="00CF231B">
            <w:pPr>
              <w:jc w:val="center"/>
              <w:rPr>
                <w:b/>
              </w:rPr>
            </w:pPr>
            <w:r w:rsidRPr="00CF231B">
              <w:rPr>
                <w:b/>
              </w:rPr>
              <w:t>Styles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63D1476B" w14:textId="51DF3594" w:rsidR="00CF231B" w:rsidRPr="00CF231B" w:rsidRDefault="00CF231B" w:rsidP="00CF231B">
            <w:pPr>
              <w:ind w:left="540" w:hanging="540"/>
              <w:jc w:val="center"/>
              <w:rPr>
                <w:b/>
              </w:rPr>
            </w:pPr>
            <w:r w:rsidRPr="00CF231B">
              <w:rPr>
                <w:b/>
              </w:rPr>
              <w:t>Forms</w:t>
            </w:r>
          </w:p>
        </w:tc>
      </w:tr>
      <w:tr w:rsidR="000177D8" w14:paraId="1E44EE0B" w14:textId="77777777" w:rsidTr="007F0EE2">
        <w:trPr>
          <w:trHeight w:val="3024"/>
          <w:jc w:val="center"/>
        </w:trPr>
        <w:tc>
          <w:tcPr>
            <w:tcW w:w="2592" w:type="dxa"/>
          </w:tcPr>
          <w:p w14:paraId="00000010" w14:textId="77777777" w:rsidR="000177D8" w:rsidRDefault="000177D8">
            <w:pPr>
              <w:rPr>
                <w:sz w:val="12"/>
                <w:szCs w:val="12"/>
              </w:rPr>
            </w:pPr>
          </w:p>
          <w:p w14:paraId="00000011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</w:pPr>
            <w:r>
              <w:rPr>
                <w:color w:val="000000"/>
              </w:rPr>
              <w:t>Chilled</w:t>
            </w:r>
          </w:p>
          <w:p w14:paraId="00000012" w14:textId="77777777" w:rsidR="000177D8" w:rsidRDefault="000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color w:val="000000"/>
              </w:rPr>
            </w:pPr>
          </w:p>
          <w:p w14:paraId="00000013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</w:pPr>
            <w:r>
              <w:rPr>
                <w:color w:val="000000"/>
              </w:rPr>
              <w:t>Frozen, Glazed</w:t>
            </w:r>
          </w:p>
          <w:p w14:paraId="00000014" w14:textId="77777777" w:rsidR="000177D8" w:rsidRDefault="000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color w:val="000000"/>
              </w:rPr>
            </w:pPr>
          </w:p>
          <w:p w14:paraId="00000015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</w:pPr>
            <w:r>
              <w:rPr>
                <w:color w:val="000000"/>
              </w:rPr>
              <w:t>Frozen, Unglazed</w:t>
            </w:r>
          </w:p>
          <w:p w14:paraId="00000016" w14:textId="77777777" w:rsidR="000177D8" w:rsidRDefault="000177D8"/>
          <w:p w14:paraId="00000017" w14:textId="77777777" w:rsidR="000177D8" w:rsidRDefault="000177D8">
            <w:pPr>
              <w:ind w:left="720"/>
            </w:pPr>
          </w:p>
          <w:p w14:paraId="00000018" w14:textId="77777777" w:rsidR="000177D8" w:rsidRDefault="000177D8"/>
        </w:tc>
        <w:tc>
          <w:tcPr>
            <w:tcW w:w="2592" w:type="dxa"/>
          </w:tcPr>
          <w:p w14:paraId="00000019" w14:textId="77777777" w:rsidR="000177D8" w:rsidRDefault="000177D8">
            <w:pPr>
              <w:rPr>
                <w:sz w:val="12"/>
                <w:szCs w:val="12"/>
              </w:rPr>
            </w:pPr>
          </w:p>
          <w:p w14:paraId="0000001A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</w:pPr>
            <w:r>
              <w:rPr>
                <w:color w:val="000000"/>
              </w:rPr>
              <w:t xml:space="preserve">Butterfly </w:t>
            </w:r>
            <w:r>
              <w:t>F</w:t>
            </w:r>
            <w:r>
              <w:rPr>
                <w:color w:val="000000"/>
              </w:rPr>
              <w:t>illet</w:t>
            </w:r>
          </w:p>
          <w:p w14:paraId="0000001B" w14:textId="77777777" w:rsidR="000177D8" w:rsidRDefault="000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color w:val="000000"/>
              </w:rPr>
            </w:pPr>
          </w:p>
          <w:p w14:paraId="0000001C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</w:pPr>
            <w:r>
              <w:rPr>
                <w:color w:val="000000"/>
              </w:rPr>
              <w:t xml:space="preserve">Single </w:t>
            </w:r>
            <w:r>
              <w:t>F</w:t>
            </w:r>
            <w:r>
              <w:rPr>
                <w:color w:val="000000"/>
              </w:rPr>
              <w:t>illet</w:t>
            </w:r>
          </w:p>
          <w:p w14:paraId="0000001D" w14:textId="77777777" w:rsidR="000177D8" w:rsidRDefault="000177D8">
            <w:pPr>
              <w:ind w:left="270" w:hanging="260"/>
              <w:rPr>
                <w:color w:val="FF0000"/>
              </w:rPr>
            </w:pPr>
          </w:p>
        </w:tc>
        <w:tc>
          <w:tcPr>
            <w:tcW w:w="2592" w:type="dxa"/>
          </w:tcPr>
          <w:p w14:paraId="0000001E" w14:textId="77777777" w:rsidR="000177D8" w:rsidRDefault="000177D8">
            <w:pPr>
              <w:ind w:left="540" w:hanging="540"/>
              <w:rPr>
                <w:sz w:val="12"/>
                <w:szCs w:val="12"/>
              </w:rPr>
            </w:pPr>
          </w:p>
          <w:p w14:paraId="0000001F" w14:textId="77777777" w:rsidR="000177D8" w:rsidRDefault="008739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</w:pPr>
            <w:r>
              <w:rPr>
                <w:color w:val="000000"/>
              </w:rPr>
              <w:t>Bone In</w:t>
            </w:r>
          </w:p>
          <w:p w14:paraId="00000020" w14:textId="77777777" w:rsidR="000177D8" w:rsidRDefault="0087390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Skin-On, Scale-On</w:t>
            </w:r>
          </w:p>
          <w:p w14:paraId="00000021" w14:textId="77777777" w:rsidR="000177D8" w:rsidRDefault="0087390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Skin-On, Scaleless</w:t>
            </w:r>
          </w:p>
          <w:p w14:paraId="00000022" w14:textId="77777777" w:rsidR="000177D8" w:rsidRDefault="0087390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Skinless</w:t>
            </w:r>
          </w:p>
          <w:p w14:paraId="00000023" w14:textId="77777777" w:rsidR="000177D8" w:rsidRDefault="000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24" w14:textId="77777777" w:rsidR="000177D8" w:rsidRDefault="00873902">
            <w:pPr>
              <w:numPr>
                <w:ilvl w:val="0"/>
                <w:numId w:val="5"/>
              </w:numPr>
              <w:ind w:left="470"/>
            </w:pPr>
            <w:r>
              <w:t>Boneless</w:t>
            </w:r>
          </w:p>
          <w:p w14:paraId="00000025" w14:textId="77777777" w:rsidR="000177D8" w:rsidRDefault="00873902">
            <w:pPr>
              <w:numPr>
                <w:ilvl w:val="0"/>
                <w:numId w:val="1"/>
              </w:numPr>
              <w:ind w:left="740" w:hanging="270"/>
            </w:pPr>
            <w:r>
              <w:t>Skin-On, Scale-On</w:t>
            </w:r>
          </w:p>
          <w:p w14:paraId="00000026" w14:textId="77777777" w:rsidR="000177D8" w:rsidRDefault="00873902">
            <w:pPr>
              <w:numPr>
                <w:ilvl w:val="0"/>
                <w:numId w:val="1"/>
              </w:numPr>
              <w:ind w:left="740" w:hanging="270"/>
            </w:pPr>
            <w:r>
              <w:t>Skin-On, Scaleless</w:t>
            </w:r>
          </w:p>
          <w:p w14:paraId="00000027" w14:textId="77777777" w:rsidR="000177D8" w:rsidRDefault="00873902">
            <w:pPr>
              <w:numPr>
                <w:ilvl w:val="0"/>
                <w:numId w:val="1"/>
              </w:numPr>
              <w:ind w:left="740" w:hanging="270"/>
            </w:pPr>
            <w:r>
              <w:t>Skinless</w:t>
            </w:r>
          </w:p>
          <w:p w14:paraId="00000028" w14:textId="77777777" w:rsidR="000177D8" w:rsidRDefault="000177D8">
            <w:pPr>
              <w:ind w:left="720"/>
            </w:pPr>
          </w:p>
          <w:p w14:paraId="00000029" w14:textId="77777777" w:rsidR="000177D8" w:rsidRDefault="008739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</w:pPr>
            <w:r>
              <w:rPr>
                <w:color w:val="000000"/>
              </w:rPr>
              <w:t>Practically Boneless</w:t>
            </w:r>
          </w:p>
          <w:p w14:paraId="0000002A" w14:textId="77777777" w:rsidR="000177D8" w:rsidRDefault="00873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Skin-On, Scale-On</w:t>
            </w:r>
          </w:p>
          <w:p w14:paraId="0000002B" w14:textId="77777777" w:rsidR="000177D8" w:rsidRDefault="00873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Skin-On, Scaleless</w:t>
            </w:r>
          </w:p>
          <w:p w14:paraId="0000002C" w14:textId="77777777" w:rsidR="000177D8" w:rsidRDefault="00873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0" w:hanging="270"/>
            </w:pPr>
            <w:r>
              <w:rPr>
                <w:color w:val="000000"/>
              </w:rPr>
              <w:t>Skinless</w:t>
            </w:r>
          </w:p>
          <w:p w14:paraId="0000002D" w14:textId="77777777" w:rsidR="000177D8" w:rsidRDefault="000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sz w:val="12"/>
                <w:szCs w:val="12"/>
              </w:rPr>
            </w:pPr>
          </w:p>
        </w:tc>
      </w:tr>
    </w:tbl>
    <w:p w14:paraId="0000002E" w14:textId="77777777" w:rsidR="000177D8" w:rsidRDefault="000177D8">
      <w:pPr>
        <w:rPr>
          <w:rFonts w:ascii="Calibri" w:eastAsia="Calibri" w:hAnsi="Calibri" w:cs="Calibri"/>
          <w:sz w:val="22"/>
          <w:szCs w:val="22"/>
        </w:rPr>
      </w:pPr>
    </w:p>
    <w:p w14:paraId="0000002F" w14:textId="77777777" w:rsidR="000177D8" w:rsidRDefault="00873902">
      <w:pPr>
        <w:numPr>
          <w:ilvl w:val="0"/>
          <w:numId w:val="4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Sampling</w:t>
      </w:r>
    </w:p>
    <w:p w14:paraId="00000030" w14:textId="35611F44" w:rsidR="000177D8" w:rsidRDefault="00A368CF">
      <w:pPr>
        <w:ind w:left="720"/>
        <w:rPr>
          <w:rFonts w:ascii="Calibri" w:eastAsia="Calibri" w:hAnsi="Calibri" w:cs="Calibri"/>
          <w:sz w:val="22"/>
          <w:szCs w:val="22"/>
        </w:rPr>
      </w:pPr>
      <w:r w:rsidRPr="00A368CF">
        <w:rPr>
          <w:rFonts w:ascii="Calibri" w:eastAsia="Calibri" w:hAnsi="Calibri" w:cs="Calibri"/>
          <w:sz w:val="22"/>
          <w:szCs w:val="22"/>
        </w:rPr>
        <w:t xml:space="preserve">Lot size, number of sample units, and acceptance numbers will be selected in accordance with </w:t>
      </w:r>
      <w:r>
        <w:rPr>
          <w:rFonts w:ascii="Calibri" w:eastAsia="Calibri" w:hAnsi="Calibri" w:cs="Calibri"/>
          <w:sz w:val="22"/>
          <w:szCs w:val="22"/>
        </w:rPr>
        <w:t>50 CFR Part</w:t>
      </w:r>
      <w:r w:rsidRPr="00A368CF">
        <w:rPr>
          <w:rFonts w:ascii="Calibri" w:eastAsia="Calibri" w:hAnsi="Calibri" w:cs="Calibri"/>
          <w:sz w:val="22"/>
          <w:szCs w:val="22"/>
        </w:rPr>
        <w:t xml:space="preserve"> 260.61</w:t>
      </w:r>
      <w:r w:rsidR="00873902">
        <w:rPr>
          <w:rFonts w:ascii="Calibri" w:eastAsia="Calibri" w:hAnsi="Calibri" w:cs="Calibri"/>
          <w:sz w:val="22"/>
          <w:szCs w:val="22"/>
        </w:rPr>
        <w:t xml:space="preserve"> or as otherwise approved or directed by the Agency for each designated lot. </w:t>
      </w:r>
      <w:r w:rsidR="00873902">
        <w:br w:type="page"/>
      </w:r>
    </w:p>
    <w:p w14:paraId="00000031" w14:textId="77777777" w:rsidR="000177D8" w:rsidRDefault="00873902">
      <w:pPr>
        <w:numPr>
          <w:ilvl w:val="0"/>
          <w:numId w:val="4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Product Inspection</w:t>
      </w:r>
    </w:p>
    <w:p w14:paraId="00000032" w14:textId="77777777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Fish and fishery products covered by this US Grade Standard must meet Regulatory Requirements, NOAA SIP Product Requirements, and specified Quality Assessment Criteria to bear NOAA SIP insignia.</w:t>
      </w:r>
    </w:p>
    <w:p w14:paraId="00000033" w14:textId="77777777" w:rsidR="000177D8" w:rsidRDefault="000177D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§4.1 - Regulatory Requirements</w:t>
      </w:r>
    </w:p>
    <w:p w14:paraId="00000035" w14:textId="7EDC60EC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the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 xml:space="preserve">NOAA SIP Compliance </w:t>
        </w:r>
      </w:hyperlink>
      <w:hyperlink r:id="rId10">
        <w:r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Standard</w:t>
        </w:r>
      </w:hyperlink>
      <w:r>
        <w:rPr>
          <w:rFonts w:ascii="Calibri" w:eastAsia="Calibri" w:hAnsi="Calibri" w:cs="Calibri"/>
          <w:sz w:val="22"/>
          <w:szCs w:val="22"/>
        </w:rPr>
        <w:t xml:space="preserve">, in order to enter commerce, designated lots: </w:t>
      </w:r>
    </w:p>
    <w:p w14:paraId="00000036" w14:textId="77777777" w:rsidR="000177D8" w:rsidRDefault="000177D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37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4.1.1 - Must meet label and any applicable standard of identity regulations, and</w:t>
      </w:r>
    </w:p>
    <w:p w14:paraId="00000038" w14:textId="77777777" w:rsidR="000177D8" w:rsidRDefault="00873902">
      <w:pP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4.1.2 - May not be adulterated.</w:t>
      </w:r>
    </w:p>
    <w:p w14:paraId="00000039" w14:textId="77777777" w:rsidR="000177D8" w:rsidRDefault="000177D8">
      <w:pPr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3A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§4.2 - NOAA SIP Product Requirements</w:t>
      </w:r>
    </w:p>
    <w:p w14:paraId="0000003C" w14:textId="3C2F6BC7" w:rsidR="000177D8" w:rsidRDefault="00873902" w:rsidP="00BA242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Designated lots must meet applicable NOAA SIP Product Requirements.</w:t>
      </w:r>
    </w:p>
    <w:p w14:paraId="0246867E" w14:textId="77777777" w:rsidR="00BA2429" w:rsidRDefault="00BA2429" w:rsidP="00BA242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3E" w14:textId="65A4CF5A" w:rsidR="000177D8" w:rsidRDefault="00873902" w:rsidP="00BA2429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4.2.1 - </w:t>
      </w:r>
      <w:proofErr w:type="gramStart"/>
      <w:r>
        <w:rPr>
          <w:rFonts w:ascii="Calibri" w:eastAsia="Calibri" w:hAnsi="Calibri" w:cs="Calibri"/>
          <w:sz w:val="22"/>
          <w:szCs w:val="22"/>
        </w:rPr>
        <w:t>None applicable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 this US Grade Standard.</w:t>
      </w:r>
    </w:p>
    <w:p w14:paraId="7EB38F3A" w14:textId="77777777" w:rsidR="00BA2429" w:rsidRDefault="00BA2429" w:rsidP="00BA2429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000003F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§4.3 - Quality Assessment Criteria</w:t>
      </w:r>
    </w:p>
    <w:p w14:paraId="00000040" w14:textId="77777777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Designated lots shall be deemed high, medium or acceptable quality based on the following quality assessment criteria:</w:t>
      </w:r>
    </w:p>
    <w:p w14:paraId="00000041" w14:textId="77777777" w:rsidR="000177D8" w:rsidRDefault="000177D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42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4.3.1 - Workmanship Quality Attributes</w:t>
      </w:r>
    </w:p>
    <w:p w14:paraId="00000043" w14:textId="77777777" w:rsidR="000177D8" w:rsidRDefault="00873902">
      <w:pP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4.3.1.1 - Unusable fish material, and </w:t>
      </w:r>
    </w:p>
    <w:p w14:paraId="00000045" w14:textId="43125029" w:rsidR="000177D8" w:rsidRDefault="00873902" w:rsidP="00BA2429">
      <w:pP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4.3.1.2 - Fillets that are atypical, damaged, dehydrated, discolored, improperly cleaned, and improperly cut and/or trimmed.</w:t>
      </w:r>
    </w:p>
    <w:p w14:paraId="309A146F" w14:textId="77777777" w:rsidR="00BA2429" w:rsidRDefault="00BA2429" w:rsidP="00BA2429">
      <w:pPr>
        <w:ind w:left="2160"/>
        <w:rPr>
          <w:rFonts w:ascii="Calibri" w:eastAsia="Calibri" w:hAnsi="Calibri" w:cs="Calibri"/>
          <w:sz w:val="22"/>
          <w:szCs w:val="22"/>
        </w:rPr>
      </w:pPr>
    </w:p>
    <w:p w14:paraId="00000046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4.3.2 - Sensory Quality Attributes</w:t>
      </w:r>
    </w:p>
    <w:p w14:paraId="00000047" w14:textId="77777777" w:rsidR="000177D8" w:rsidRDefault="00873902">
      <w:pP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4.3.2.1 - Odor/Flavor, and</w:t>
      </w:r>
    </w:p>
    <w:p w14:paraId="4357A26E" w14:textId="347ACB4F" w:rsidR="00BA2429" w:rsidRDefault="00873902" w:rsidP="00BA2429">
      <w:pP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4.3.2.2 - Texture.</w:t>
      </w:r>
    </w:p>
    <w:p w14:paraId="65D664BF" w14:textId="77777777" w:rsidR="00BA2429" w:rsidRDefault="00BA2429" w:rsidP="00BA2429">
      <w:pPr>
        <w:ind w:left="2160"/>
        <w:rPr>
          <w:rFonts w:ascii="Calibri" w:eastAsia="Calibri" w:hAnsi="Calibri" w:cs="Calibri"/>
          <w:sz w:val="22"/>
          <w:szCs w:val="22"/>
        </w:rPr>
      </w:pPr>
    </w:p>
    <w:p w14:paraId="0000004A" w14:textId="23B3C9F6" w:rsidR="000177D8" w:rsidRPr="00BA2429" w:rsidRDefault="00873902" w:rsidP="00BA242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BA2429">
        <w:rPr>
          <w:rFonts w:ascii="Calibri" w:eastAsia="Calibri" w:hAnsi="Calibri" w:cs="Calibri"/>
          <w:b/>
          <w:sz w:val="22"/>
          <w:szCs w:val="22"/>
        </w:rPr>
        <w:t>Eligibility Requirements for Use of NOAA SIP Insignia</w:t>
      </w:r>
    </w:p>
    <w:p w14:paraId="0000004B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Designated lots must meet the eligibility provisions associated with the specific NOAA SIP Insignia requested for use.</w:t>
      </w:r>
    </w:p>
    <w:p w14:paraId="0000004C" w14:textId="77777777" w:rsidR="000177D8" w:rsidRDefault="000177D8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4D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§5.1 - Quality Requirements for Use of the US Grade A Shield</w:t>
      </w:r>
    </w:p>
    <w:p w14:paraId="0000004E" w14:textId="750C8080" w:rsidR="000177D8" w:rsidRDefault="0087390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meet eligibility requirements for use of the US Grade A Shield, designated lots must:</w:t>
      </w:r>
    </w:p>
    <w:p w14:paraId="7BAAA88E" w14:textId="77777777" w:rsidR="00BA2429" w:rsidRDefault="00BA242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000004F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5.1.1 - Meet applicable NOAA SIP Requirements, and</w:t>
      </w:r>
    </w:p>
    <w:p w14:paraId="00000050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5.1.2 - Meet the criteria for the </w:t>
      </w:r>
      <w:proofErr w:type="gramStart"/>
      <w:r>
        <w:rPr>
          <w:rFonts w:ascii="Calibri" w:eastAsia="Calibri" w:hAnsi="Calibri" w:cs="Calibri"/>
          <w:sz w:val="22"/>
          <w:szCs w:val="22"/>
        </w:rPr>
        <w:t>High Quality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Category. </w:t>
      </w:r>
    </w:p>
    <w:p w14:paraId="00000051" w14:textId="77777777" w:rsidR="000177D8" w:rsidRDefault="000177D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0000052" w14:textId="77777777" w:rsidR="000177D8" w:rsidRDefault="00873902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§5.2 - Quality Requirements for Use of the USDC Processed Under Federal Inspection (PUFI) Mark</w:t>
      </w:r>
    </w:p>
    <w:p w14:paraId="00000053" w14:textId="0C56CDD4" w:rsidR="000177D8" w:rsidRDefault="00873902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meet eligibility requirements for use of the PUFI Mark, designated lots must:</w:t>
      </w:r>
    </w:p>
    <w:p w14:paraId="79230113" w14:textId="77777777" w:rsidR="004772D1" w:rsidRDefault="004772D1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00000054" w14:textId="77777777" w:rsidR="000177D8" w:rsidRDefault="00873902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5.2.1 - Meet applicable NOAA SIP Requirements, and</w:t>
      </w:r>
    </w:p>
    <w:p w14:paraId="7EA7EA86" w14:textId="2E4601D5" w:rsidR="00633B31" w:rsidRDefault="00873902" w:rsidP="00633B31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5.2.2 - Meet the criteria for the Medium Quality Category.</w:t>
      </w:r>
      <w:bookmarkStart w:id="0" w:name="_heading=h.30j0zll" w:colFirst="0" w:colLast="0"/>
      <w:bookmarkStart w:id="1" w:name="_heading=h.sxhijompis7" w:colFirst="0" w:colLast="0"/>
      <w:bookmarkEnd w:id="0"/>
      <w:bookmarkEnd w:id="1"/>
    </w:p>
    <w:p w14:paraId="4EC112EF" w14:textId="77777777" w:rsidR="00633B31" w:rsidRPr="00633B31" w:rsidRDefault="00633B31" w:rsidP="00633B31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3C8BF378" w14:textId="77777777" w:rsidR="00633B31" w:rsidRDefault="00633B3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heading=h.g8yuv7yneowq" w:colFirst="0" w:colLast="0"/>
      <w:bookmarkStart w:id="3" w:name="_heading=h.6gru7p4sm6q4" w:colFirst="0" w:colLast="0"/>
      <w:bookmarkEnd w:id="2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br w:type="page"/>
      </w:r>
    </w:p>
    <w:p w14:paraId="5EAE5E84" w14:textId="2FD29431" w:rsidR="00633B31" w:rsidRDefault="00873902" w:rsidP="00633B3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633B31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Sample Unit Quality </w:t>
      </w:r>
      <w:r w:rsidRPr="00633B31">
        <w:rPr>
          <w:rFonts w:ascii="Calibri" w:eastAsia="Calibri" w:hAnsi="Calibri" w:cs="Calibri"/>
          <w:b/>
          <w:sz w:val="22"/>
          <w:szCs w:val="22"/>
        </w:rPr>
        <w:t>Assessment</w:t>
      </w:r>
    </w:p>
    <w:p w14:paraId="0000005B" w14:textId="1C03522D" w:rsidR="000177D8" w:rsidRDefault="00873902" w:rsidP="00633B3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33B31">
        <w:rPr>
          <w:rFonts w:ascii="Calibri" w:eastAsia="Calibri" w:hAnsi="Calibri" w:cs="Calibri"/>
          <w:color w:val="000000"/>
          <w:sz w:val="22"/>
          <w:szCs w:val="22"/>
        </w:rPr>
        <w:t>Based o</w:t>
      </w:r>
      <w:r w:rsidRPr="00633B31">
        <w:rPr>
          <w:rFonts w:ascii="Calibri" w:eastAsia="Calibri" w:hAnsi="Calibri" w:cs="Calibri"/>
          <w:sz w:val="22"/>
          <w:szCs w:val="22"/>
        </w:rPr>
        <w:t xml:space="preserve">n </w:t>
      </w:r>
      <w:r w:rsidRPr="00633B31">
        <w:rPr>
          <w:rFonts w:ascii="Calibri" w:eastAsia="Calibri" w:hAnsi="Calibri" w:cs="Calibri"/>
          <w:i/>
          <w:color w:val="000000"/>
          <w:sz w:val="22"/>
          <w:szCs w:val="22"/>
        </w:rPr>
        <w:t>Quality Assessment Criteria</w:t>
      </w:r>
      <w:r w:rsidRPr="00633B31">
        <w:rPr>
          <w:rFonts w:ascii="Calibri" w:eastAsia="Calibri" w:hAnsi="Calibri" w:cs="Calibri"/>
          <w:color w:val="000000"/>
          <w:sz w:val="22"/>
          <w:szCs w:val="22"/>
        </w:rPr>
        <w:t>, each sample unit shall be</w:t>
      </w:r>
      <w:r w:rsidRPr="00633B31">
        <w:rPr>
          <w:rFonts w:ascii="Calibri" w:eastAsia="Calibri" w:hAnsi="Calibri" w:cs="Calibri"/>
          <w:sz w:val="22"/>
          <w:szCs w:val="22"/>
        </w:rPr>
        <w:t xml:space="preserve"> </w:t>
      </w:r>
      <w:r w:rsidRPr="00633B31">
        <w:rPr>
          <w:rFonts w:ascii="Calibri" w:eastAsia="Calibri" w:hAnsi="Calibri" w:cs="Calibri"/>
          <w:color w:val="000000"/>
          <w:sz w:val="22"/>
          <w:szCs w:val="22"/>
        </w:rPr>
        <w:t xml:space="preserve">assessed for </w:t>
      </w:r>
      <w:r w:rsidRPr="00633B31">
        <w:rPr>
          <w:rFonts w:ascii="Calibri" w:eastAsia="Calibri" w:hAnsi="Calibri" w:cs="Calibri"/>
          <w:i/>
          <w:color w:val="000000"/>
          <w:sz w:val="22"/>
          <w:szCs w:val="22"/>
        </w:rPr>
        <w:t>Workmanship Quality Attributes</w:t>
      </w:r>
      <w:r w:rsidRPr="00633B31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Pr="00633B31">
        <w:rPr>
          <w:rFonts w:ascii="Calibri" w:eastAsia="Calibri" w:hAnsi="Calibri" w:cs="Calibri"/>
          <w:i/>
          <w:color w:val="000000"/>
          <w:sz w:val="22"/>
          <w:szCs w:val="22"/>
        </w:rPr>
        <w:t>Sensory Quality Attributes</w:t>
      </w:r>
      <w:r w:rsidRPr="00633B3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674426B" w14:textId="77777777" w:rsidR="00633B31" w:rsidRPr="00633B31" w:rsidRDefault="00633B31" w:rsidP="00633B3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5C" w14:textId="77777777" w:rsidR="000177D8" w:rsidRDefault="0087390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§6.1 -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Workmanship Quality </w:t>
      </w:r>
      <w:sdt>
        <w:sdtPr>
          <w:tag w:val="goog_rdk_0"/>
          <w:id w:val="920996897"/>
        </w:sdtPr>
        <w:sdtContent/>
      </w:sdt>
      <w:sdt>
        <w:sdtPr>
          <w:tag w:val="goog_rdk_1"/>
          <w:id w:val="-796299946"/>
        </w:sdtPr>
        <w:sdtContent/>
      </w:sdt>
      <w:sdt>
        <w:sdtPr>
          <w:tag w:val="goog_rdk_2"/>
          <w:id w:val="-634253779"/>
        </w:sdtPr>
        <w:sdtContent/>
      </w:sdt>
      <w:r>
        <w:rPr>
          <w:rFonts w:ascii="Calibri" w:eastAsia="Calibri" w:hAnsi="Calibri" w:cs="Calibri"/>
          <w:b/>
          <w:color w:val="000000"/>
          <w:sz w:val="22"/>
          <w:szCs w:val="22"/>
        </w:rPr>
        <w:t>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For each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Workmanship Quality Attribute, </w:t>
      </w:r>
      <w:r>
        <w:rPr>
          <w:rFonts w:ascii="Calibri" w:eastAsia="Calibri" w:hAnsi="Calibri" w:cs="Calibri"/>
          <w:color w:val="000000"/>
          <w:sz w:val="22"/>
          <w:szCs w:val="22"/>
        </w:rPr>
        <w:t>a sample unit may be assessed nonconformance points by using a combination of a (1) numerical value for a percent by weight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 percent by count; and (2) multiplication factor as outlined in the Appendi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A-C.</w:t>
      </w:r>
    </w:p>
    <w:p w14:paraId="0000005D" w14:textId="77777777" w:rsidR="000177D8" w:rsidRDefault="00017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00000060" w14:textId="245813EB" w:rsidR="000177D8" w:rsidRDefault="00873902" w:rsidP="00633B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Sample Unit Quality Assessment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Workmanship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designated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High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Medium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Acceptable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based on the total nonconformance points for the sample unit. </w:t>
      </w:r>
    </w:p>
    <w:p w14:paraId="6200E21B" w14:textId="77777777" w:rsidR="00633B31" w:rsidRDefault="00633B31" w:rsidP="00633B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fffff0"/>
        <w:tblW w:w="69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3456"/>
      </w:tblGrid>
      <w:tr w:rsidR="00633B31" w14:paraId="6DFCC577" w14:textId="77777777" w:rsidTr="007F0EE2">
        <w:trPr>
          <w:trHeight w:val="576"/>
          <w:jc w:val="center"/>
        </w:trPr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14:paraId="2815F8F6" w14:textId="6BE9A263" w:rsidR="00633B31" w:rsidRDefault="00633B31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Workmanship Quality Attributes</w:t>
            </w:r>
          </w:p>
        </w:tc>
      </w:tr>
      <w:tr w:rsidR="000177D8" w14:paraId="3AD1CFF8" w14:textId="77777777" w:rsidTr="007F0EE2">
        <w:trPr>
          <w:trHeight w:val="504"/>
          <w:jc w:val="center"/>
        </w:trPr>
        <w:tc>
          <w:tcPr>
            <w:tcW w:w="3456" w:type="dxa"/>
            <w:shd w:val="clear" w:color="auto" w:fill="F2F2F2"/>
            <w:vAlign w:val="center"/>
          </w:tcPr>
          <w:p w14:paraId="00000063" w14:textId="77777777" w:rsidR="000177D8" w:rsidRDefault="00873902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3456" w:type="dxa"/>
            <w:shd w:val="clear" w:color="auto" w:fill="F2F2F2"/>
            <w:vAlign w:val="center"/>
          </w:tcPr>
          <w:p w14:paraId="00000064" w14:textId="77777777" w:rsidR="000177D8" w:rsidRDefault="00873902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Sample Unit Quality Assessment</w:t>
            </w:r>
          </w:p>
        </w:tc>
      </w:tr>
      <w:tr w:rsidR="000177D8" w14:paraId="5A051BAC" w14:textId="77777777" w:rsidTr="007F0EE2">
        <w:trPr>
          <w:trHeight w:val="360"/>
          <w:jc w:val="center"/>
        </w:trPr>
        <w:tc>
          <w:tcPr>
            <w:tcW w:w="3456" w:type="dxa"/>
            <w:vAlign w:val="center"/>
          </w:tcPr>
          <w:p w14:paraId="00000065" w14:textId="77777777" w:rsidR="000177D8" w:rsidRDefault="00000000">
            <w:pPr>
              <w:widowControl w:val="0"/>
              <w:spacing w:before="10"/>
              <w:jc w:val="center"/>
            </w:pPr>
            <w:sdt>
              <w:sdtPr>
                <w:tag w:val="goog_rdk_3"/>
                <w:id w:val="1011408889"/>
              </w:sdtPr>
              <w:sdtContent>
                <w:r w:rsidR="00873902">
                  <w:rPr>
                    <w:rFonts w:ascii="Gungsuh" w:eastAsia="Gungsuh" w:hAnsi="Gungsuh" w:cs="Gungsuh"/>
                  </w:rPr>
                  <w:t>≤ 20</w:t>
                </w:r>
              </w:sdtContent>
            </w:sdt>
          </w:p>
        </w:tc>
        <w:tc>
          <w:tcPr>
            <w:tcW w:w="3456" w:type="dxa"/>
            <w:vAlign w:val="center"/>
          </w:tcPr>
          <w:p w14:paraId="00000066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</w:tr>
      <w:tr w:rsidR="000177D8" w14:paraId="41250D7B" w14:textId="77777777" w:rsidTr="007F0EE2">
        <w:trPr>
          <w:trHeight w:val="360"/>
          <w:jc w:val="center"/>
        </w:trPr>
        <w:tc>
          <w:tcPr>
            <w:tcW w:w="3456" w:type="dxa"/>
            <w:vAlign w:val="center"/>
          </w:tcPr>
          <w:p w14:paraId="00000067" w14:textId="77777777" w:rsidR="000177D8" w:rsidRDefault="00000000">
            <w:pPr>
              <w:widowControl w:val="0"/>
              <w:spacing w:before="10"/>
              <w:jc w:val="center"/>
            </w:pPr>
            <w:sdt>
              <w:sdtPr>
                <w:tag w:val="goog_rdk_4"/>
                <w:id w:val="570857725"/>
              </w:sdtPr>
              <w:sdtContent>
                <w:r w:rsidR="00873902">
                  <w:rPr>
                    <w:rFonts w:ascii="Gungsuh" w:eastAsia="Gungsuh" w:hAnsi="Gungsuh" w:cs="Gungsuh"/>
                  </w:rPr>
                  <w:t>&gt;20 - ≤ 50</w:t>
                </w:r>
              </w:sdtContent>
            </w:sdt>
          </w:p>
        </w:tc>
        <w:tc>
          <w:tcPr>
            <w:tcW w:w="3456" w:type="dxa"/>
            <w:vAlign w:val="center"/>
          </w:tcPr>
          <w:p w14:paraId="00000068" w14:textId="77777777" w:rsidR="000177D8" w:rsidRDefault="00873902">
            <w:pPr>
              <w:widowControl w:val="0"/>
              <w:spacing w:before="10"/>
              <w:jc w:val="center"/>
            </w:pPr>
            <w:r>
              <w:t>Medium</w:t>
            </w:r>
          </w:p>
        </w:tc>
      </w:tr>
      <w:tr w:rsidR="000177D8" w14:paraId="45830C63" w14:textId="77777777" w:rsidTr="007F0EE2">
        <w:trPr>
          <w:trHeight w:val="360"/>
          <w:jc w:val="center"/>
        </w:trPr>
        <w:tc>
          <w:tcPr>
            <w:tcW w:w="3456" w:type="dxa"/>
            <w:vAlign w:val="center"/>
          </w:tcPr>
          <w:p w14:paraId="00000069" w14:textId="77777777" w:rsidR="000177D8" w:rsidRDefault="00873902">
            <w:pPr>
              <w:widowControl w:val="0"/>
              <w:spacing w:before="10"/>
              <w:jc w:val="center"/>
            </w:pPr>
            <w:r>
              <w:t>&gt; 50</w:t>
            </w:r>
          </w:p>
        </w:tc>
        <w:tc>
          <w:tcPr>
            <w:tcW w:w="3456" w:type="dxa"/>
            <w:vAlign w:val="center"/>
          </w:tcPr>
          <w:p w14:paraId="0000006A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</w:tr>
    </w:tbl>
    <w:p w14:paraId="0000006C" w14:textId="77777777" w:rsidR="000177D8" w:rsidRDefault="000177D8" w:rsidP="00633B31">
      <w:pPr>
        <w:pBdr>
          <w:top w:val="nil"/>
          <w:left w:val="nil"/>
          <w:bottom w:val="nil"/>
          <w:right w:val="nil"/>
          <w:between w:val="nil"/>
        </w:pBdr>
        <w:spacing w:before="10"/>
        <w:ind w:left="720"/>
        <w:rPr>
          <w:rFonts w:ascii="Calibri" w:eastAsia="Calibri" w:hAnsi="Calibri" w:cs="Calibri"/>
          <w:sz w:val="22"/>
          <w:szCs w:val="22"/>
        </w:rPr>
      </w:pPr>
    </w:p>
    <w:p w14:paraId="0000006D" w14:textId="77777777" w:rsidR="000177D8" w:rsidRDefault="00873902">
      <w:pPr>
        <w:pBdr>
          <w:top w:val="nil"/>
          <w:left w:val="nil"/>
          <w:bottom w:val="nil"/>
          <w:right w:val="nil"/>
          <w:between w:val="nil"/>
        </w:pBdr>
        <w:spacing w:before="1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§6.2 - Sensory Quality Attributes</w:t>
      </w:r>
      <w:r>
        <w:rPr>
          <w:rFonts w:ascii="Calibri" w:eastAsia="Calibri" w:hAnsi="Calibri" w:cs="Calibri"/>
          <w:i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i/>
          <w:sz w:val="22"/>
          <w:szCs w:val="22"/>
        </w:rPr>
        <w:t>Sensory Quality Attributes</w:t>
      </w:r>
      <w:r>
        <w:rPr>
          <w:rFonts w:ascii="Calibri" w:eastAsia="Calibri" w:hAnsi="Calibri" w:cs="Calibri"/>
          <w:sz w:val="22"/>
          <w:szCs w:val="22"/>
        </w:rPr>
        <w:t xml:space="preserve">, each sample unit shall be evaluated for (1) </w:t>
      </w:r>
      <w:r>
        <w:rPr>
          <w:rFonts w:ascii="Calibri" w:eastAsia="Calibri" w:hAnsi="Calibri" w:cs="Calibri"/>
          <w:i/>
          <w:sz w:val="22"/>
          <w:szCs w:val="22"/>
        </w:rPr>
        <w:t>Odor/Flavor</w:t>
      </w:r>
      <w:r>
        <w:rPr>
          <w:rFonts w:ascii="Calibri" w:eastAsia="Calibri" w:hAnsi="Calibri" w:cs="Calibri"/>
          <w:sz w:val="22"/>
          <w:szCs w:val="22"/>
        </w:rPr>
        <w:t xml:space="preserve"> and (2) </w:t>
      </w:r>
      <w:r>
        <w:rPr>
          <w:rFonts w:ascii="Calibri" w:eastAsia="Calibri" w:hAnsi="Calibri" w:cs="Calibri"/>
          <w:i/>
          <w:sz w:val="22"/>
          <w:szCs w:val="22"/>
        </w:rPr>
        <w:t xml:space="preserve">Texture. 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i/>
          <w:sz w:val="22"/>
          <w:szCs w:val="22"/>
        </w:rPr>
        <w:t>Sample Unit Quality Assessment</w:t>
      </w:r>
      <w:r>
        <w:rPr>
          <w:rFonts w:ascii="Calibri" w:eastAsia="Calibri" w:hAnsi="Calibri" w:cs="Calibri"/>
          <w:sz w:val="22"/>
          <w:szCs w:val="22"/>
        </w:rPr>
        <w:t xml:space="preserve"> for </w:t>
      </w:r>
      <w:r>
        <w:rPr>
          <w:rFonts w:ascii="Calibri" w:eastAsia="Calibri" w:hAnsi="Calibri" w:cs="Calibri"/>
          <w:i/>
          <w:sz w:val="22"/>
          <w:szCs w:val="22"/>
        </w:rPr>
        <w:t>Sensory Quality Attributes</w:t>
      </w:r>
      <w:r>
        <w:rPr>
          <w:rFonts w:ascii="Calibri" w:eastAsia="Calibri" w:hAnsi="Calibri" w:cs="Calibri"/>
          <w:sz w:val="22"/>
          <w:szCs w:val="22"/>
        </w:rPr>
        <w:t xml:space="preserve"> is designated (1) </w:t>
      </w:r>
      <w:r>
        <w:rPr>
          <w:rFonts w:ascii="Calibri" w:eastAsia="Calibri" w:hAnsi="Calibri" w:cs="Calibri"/>
          <w:i/>
          <w:sz w:val="22"/>
          <w:szCs w:val="22"/>
        </w:rPr>
        <w:t>High 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Acceptable</w:t>
      </w:r>
      <w:r>
        <w:rPr>
          <w:rFonts w:ascii="Calibri" w:eastAsia="Calibri" w:hAnsi="Calibri" w:cs="Calibri"/>
          <w:sz w:val="22"/>
          <w:szCs w:val="22"/>
        </w:rPr>
        <w:t xml:space="preserve"> based on the lowest quality category for the sample unit or (2) </w:t>
      </w:r>
      <w:r>
        <w:rPr>
          <w:rFonts w:ascii="Calibri" w:eastAsia="Calibri" w:hAnsi="Calibri" w:cs="Calibri"/>
          <w:i/>
          <w:sz w:val="22"/>
          <w:szCs w:val="22"/>
        </w:rPr>
        <w:t xml:space="preserve">Unacceptable </w:t>
      </w:r>
      <w:r>
        <w:rPr>
          <w:rFonts w:ascii="Calibri" w:eastAsia="Calibri" w:hAnsi="Calibri" w:cs="Calibri"/>
          <w:sz w:val="22"/>
          <w:szCs w:val="22"/>
        </w:rPr>
        <w:t>based on the presence of adulteration (decomposition and/or taint).</w:t>
      </w:r>
    </w:p>
    <w:p w14:paraId="0000006E" w14:textId="77777777" w:rsidR="000177D8" w:rsidRDefault="000177D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afffff1"/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2601"/>
        <w:gridCol w:w="2601"/>
      </w:tblGrid>
      <w:tr w:rsidR="006C4159" w14:paraId="0237156A" w14:textId="77777777" w:rsidTr="007F0EE2">
        <w:trPr>
          <w:trHeight w:val="576"/>
          <w:jc w:val="center"/>
        </w:trPr>
        <w:tc>
          <w:tcPr>
            <w:tcW w:w="9504" w:type="dxa"/>
            <w:gridSpan w:val="3"/>
            <w:shd w:val="clear" w:color="auto" w:fill="D9D9D9" w:themeFill="background1" w:themeFillShade="D9"/>
            <w:vAlign w:val="center"/>
          </w:tcPr>
          <w:p w14:paraId="394E0C35" w14:textId="76204C1C" w:rsidR="006C4159" w:rsidRDefault="006C4159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Sensory Quality Attributes</w:t>
            </w:r>
          </w:p>
        </w:tc>
      </w:tr>
      <w:tr w:rsidR="000177D8" w14:paraId="58ACA73B" w14:textId="77777777" w:rsidTr="007F0EE2">
        <w:trPr>
          <w:trHeight w:val="504"/>
          <w:jc w:val="center"/>
        </w:trPr>
        <w:tc>
          <w:tcPr>
            <w:tcW w:w="3262" w:type="dxa"/>
            <w:shd w:val="clear" w:color="auto" w:fill="F2F2F2"/>
            <w:vAlign w:val="center"/>
          </w:tcPr>
          <w:p w14:paraId="00000072" w14:textId="77777777" w:rsidR="000177D8" w:rsidRDefault="00873902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 Odor/Flavor</w:t>
            </w:r>
          </w:p>
        </w:tc>
        <w:tc>
          <w:tcPr>
            <w:tcW w:w="3121" w:type="dxa"/>
            <w:shd w:val="clear" w:color="auto" w:fill="F2F2F2"/>
            <w:vAlign w:val="center"/>
          </w:tcPr>
          <w:p w14:paraId="00000073" w14:textId="77777777" w:rsidR="000177D8" w:rsidRDefault="00873902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3121" w:type="dxa"/>
            <w:shd w:val="clear" w:color="auto" w:fill="F2F2F2"/>
            <w:vAlign w:val="center"/>
          </w:tcPr>
          <w:p w14:paraId="1A25648D" w14:textId="77777777" w:rsidR="00B86E24" w:rsidRDefault="00873902" w:rsidP="00B86E24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Sample Unit</w:t>
            </w:r>
          </w:p>
          <w:p w14:paraId="00000074" w14:textId="51FE0C29" w:rsidR="000177D8" w:rsidRDefault="00873902" w:rsidP="00B86E24">
            <w:pPr>
              <w:widowControl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Quality Assessment</w:t>
            </w:r>
          </w:p>
        </w:tc>
      </w:tr>
      <w:tr w:rsidR="000177D8" w14:paraId="7298609E" w14:textId="77777777" w:rsidTr="007F0EE2">
        <w:trPr>
          <w:trHeight w:val="360"/>
          <w:jc w:val="center"/>
        </w:trPr>
        <w:tc>
          <w:tcPr>
            <w:tcW w:w="3262" w:type="dxa"/>
            <w:vAlign w:val="center"/>
          </w:tcPr>
          <w:p w14:paraId="00000075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  <w:tc>
          <w:tcPr>
            <w:tcW w:w="3121" w:type="dxa"/>
            <w:vMerge w:val="restart"/>
            <w:vAlign w:val="center"/>
          </w:tcPr>
          <w:p w14:paraId="00000076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  <w:tc>
          <w:tcPr>
            <w:tcW w:w="3121" w:type="dxa"/>
            <w:vAlign w:val="center"/>
          </w:tcPr>
          <w:p w14:paraId="00000077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</w:tr>
      <w:tr w:rsidR="000177D8" w14:paraId="5ABF7399" w14:textId="77777777" w:rsidTr="007F0EE2">
        <w:trPr>
          <w:trHeight w:val="360"/>
          <w:jc w:val="center"/>
        </w:trPr>
        <w:tc>
          <w:tcPr>
            <w:tcW w:w="3262" w:type="dxa"/>
            <w:vAlign w:val="center"/>
          </w:tcPr>
          <w:p w14:paraId="00000078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  <w:tc>
          <w:tcPr>
            <w:tcW w:w="3121" w:type="dxa"/>
            <w:vMerge/>
            <w:vAlign w:val="center"/>
          </w:tcPr>
          <w:p w14:paraId="00000079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21" w:type="dxa"/>
            <w:vAlign w:val="center"/>
          </w:tcPr>
          <w:p w14:paraId="0000007A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</w:tr>
      <w:tr w:rsidR="000177D8" w14:paraId="7DC2AB7D" w14:textId="77777777" w:rsidTr="007F0EE2">
        <w:trPr>
          <w:trHeight w:val="360"/>
          <w:jc w:val="center"/>
        </w:trPr>
        <w:tc>
          <w:tcPr>
            <w:tcW w:w="3262" w:type="dxa"/>
            <w:vAlign w:val="center"/>
          </w:tcPr>
          <w:p w14:paraId="0000007B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  <w:tc>
          <w:tcPr>
            <w:tcW w:w="3121" w:type="dxa"/>
            <w:vMerge w:val="restart"/>
            <w:vAlign w:val="center"/>
          </w:tcPr>
          <w:p w14:paraId="0000007C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  <w:tc>
          <w:tcPr>
            <w:tcW w:w="3121" w:type="dxa"/>
            <w:vMerge w:val="restart"/>
            <w:vAlign w:val="center"/>
          </w:tcPr>
          <w:p w14:paraId="0000007D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</w:tr>
      <w:tr w:rsidR="000177D8" w14:paraId="3039E4BB" w14:textId="77777777" w:rsidTr="007F0EE2">
        <w:trPr>
          <w:trHeight w:val="360"/>
          <w:jc w:val="center"/>
        </w:trPr>
        <w:tc>
          <w:tcPr>
            <w:tcW w:w="3262" w:type="dxa"/>
            <w:vAlign w:val="center"/>
          </w:tcPr>
          <w:p w14:paraId="0000007E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  <w:tc>
          <w:tcPr>
            <w:tcW w:w="3121" w:type="dxa"/>
            <w:vMerge/>
            <w:vAlign w:val="center"/>
          </w:tcPr>
          <w:p w14:paraId="0000007F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21" w:type="dxa"/>
            <w:vMerge/>
            <w:vAlign w:val="center"/>
          </w:tcPr>
          <w:p w14:paraId="00000080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77D8" w14:paraId="38089966" w14:textId="77777777" w:rsidTr="007F0EE2">
        <w:trPr>
          <w:trHeight w:val="360"/>
          <w:jc w:val="center"/>
        </w:trPr>
        <w:tc>
          <w:tcPr>
            <w:tcW w:w="3262" w:type="dxa"/>
            <w:vMerge w:val="restart"/>
            <w:vAlign w:val="center"/>
          </w:tcPr>
          <w:p w14:paraId="00000081" w14:textId="77777777" w:rsidR="000177D8" w:rsidRDefault="00873902">
            <w:pPr>
              <w:widowControl w:val="0"/>
              <w:spacing w:before="10"/>
              <w:jc w:val="center"/>
            </w:pPr>
            <w:r>
              <w:t>Unacceptable*</w:t>
            </w:r>
          </w:p>
        </w:tc>
        <w:tc>
          <w:tcPr>
            <w:tcW w:w="3121" w:type="dxa"/>
            <w:vAlign w:val="center"/>
          </w:tcPr>
          <w:p w14:paraId="00000082" w14:textId="77777777" w:rsidR="000177D8" w:rsidRDefault="00873902">
            <w:pPr>
              <w:widowControl w:val="0"/>
              <w:spacing w:before="10"/>
              <w:jc w:val="center"/>
            </w:pPr>
            <w:r>
              <w:t>High</w:t>
            </w:r>
          </w:p>
        </w:tc>
        <w:tc>
          <w:tcPr>
            <w:tcW w:w="3121" w:type="dxa"/>
            <w:vMerge w:val="restart"/>
            <w:vAlign w:val="center"/>
          </w:tcPr>
          <w:p w14:paraId="00000083" w14:textId="77777777" w:rsidR="000177D8" w:rsidRDefault="00873902">
            <w:pPr>
              <w:widowControl w:val="0"/>
              <w:spacing w:before="10"/>
              <w:jc w:val="center"/>
            </w:pPr>
            <w:r>
              <w:t>Unacceptable*</w:t>
            </w:r>
          </w:p>
        </w:tc>
      </w:tr>
      <w:tr w:rsidR="000177D8" w14:paraId="3CF1B220" w14:textId="77777777" w:rsidTr="007F0EE2">
        <w:trPr>
          <w:trHeight w:val="360"/>
          <w:jc w:val="center"/>
        </w:trPr>
        <w:tc>
          <w:tcPr>
            <w:tcW w:w="3262" w:type="dxa"/>
            <w:vMerge/>
            <w:vAlign w:val="center"/>
          </w:tcPr>
          <w:p w14:paraId="00000084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21" w:type="dxa"/>
            <w:vAlign w:val="center"/>
          </w:tcPr>
          <w:p w14:paraId="00000085" w14:textId="77777777" w:rsidR="000177D8" w:rsidRDefault="00873902">
            <w:pPr>
              <w:widowControl w:val="0"/>
              <w:spacing w:before="10"/>
              <w:jc w:val="center"/>
            </w:pPr>
            <w:r>
              <w:t>Acceptable</w:t>
            </w:r>
          </w:p>
        </w:tc>
        <w:tc>
          <w:tcPr>
            <w:tcW w:w="3121" w:type="dxa"/>
            <w:vMerge/>
            <w:vAlign w:val="center"/>
          </w:tcPr>
          <w:p w14:paraId="00000086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4159" w14:paraId="246D786A" w14:textId="77777777" w:rsidTr="007F0EE2">
        <w:trPr>
          <w:trHeight w:val="576"/>
          <w:jc w:val="center"/>
        </w:trPr>
        <w:tc>
          <w:tcPr>
            <w:tcW w:w="9504" w:type="dxa"/>
            <w:gridSpan w:val="3"/>
            <w:vAlign w:val="center"/>
          </w:tcPr>
          <w:p w14:paraId="0B429D40" w14:textId="05F82FE1" w:rsidR="006C4159" w:rsidRDefault="006C4159" w:rsidP="006C4159">
            <w:pPr>
              <w:widowControl w:val="0"/>
              <w:spacing w:line="276" w:lineRule="auto"/>
              <w:jc w:val="center"/>
            </w:pPr>
            <w:r>
              <w:t>*Unacceptable renders the sample unit noncompliant due to presence of</w:t>
            </w:r>
          </w:p>
          <w:p w14:paraId="0DFFABC6" w14:textId="159744E5" w:rsidR="006C4159" w:rsidRDefault="006C4159" w:rsidP="006C4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adulteration (decomposition and/or taint).</w:t>
            </w:r>
          </w:p>
        </w:tc>
      </w:tr>
    </w:tbl>
    <w:p w14:paraId="167B8585" w14:textId="77777777" w:rsidR="004519BE" w:rsidRPr="004519BE" w:rsidRDefault="00873902" w:rsidP="004519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AB7CA1">
        <w:rPr>
          <w:rFonts w:ascii="Calibri" w:eastAsia="Calibri" w:hAnsi="Calibri" w:cs="Calibri"/>
          <w:b/>
          <w:sz w:val="22"/>
          <w:szCs w:val="22"/>
        </w:rPr>
        <w:lastRenderedPageBreak/>
        <w:t>L</w:t>
      </w:r>
      <w:r w:rsidRPr="00AB7CA1">
        <w:rPr>
          <w:rFonts w:ascii="Calibri" w:eastAsia="Calibri" w:hAnsi="Calibri" w:cs="Calibri"/>
          <w:b/>
          <w:color w:val="000000"/>
          <w:sz w:val="22"/>
          <w:szCs w:val="22"/>
        </w:rPr>
        <w:t>ot Quality Assessmen</w:t>
      </w:r>
      <w:r w:rsidRPr="00AB7CA1">
        <w:rPr>
          <w:rFonts w:ascii="Calibri" w:eastAsia="Calibri" w:hAnsi="Calibri" w:cs="Calibri"/>
          <w:b/>
          <w:sz w:val="22"/>
          <w:szCs w:val="22"/>
        </w:rPr>
        <w:t>t</w:t>
      </w:r>
      <w:bookmarkStart w:id="4" w:name="_heading=h.dza8golw1spw" w:colFirst="0" w:colLast="0"/>
      <w:bookmarkEnd w:id="4"/>
    </w:p>
    <w:p w14:paraId="065DA3B5" w14:textId="77777777" w:rsidR="004519BE" w:rsidRDefault="00873902" w:rsidP="004519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4519BE">
        <w:rPr>
          <w:rFonts w:ascii="Calibri" w:eastAsia="Calibri" w:hAnsi="Calibri" w:cs="Calibri"/>
          <w:sz w:val="22"/>
          <w:szCs w:val="22"/>
        </w:rPr>
        <w:t>Lot Quality Assessment is determined by combining the lot quality assessment results for Workmanship Quality Attributes and Sensory Quality Attributes.</w:t>
      </w:r>
      <w:bookmarkStart w:id="5" w:name="_heading=h.oemkxrw1mjsd" w:colFirst="0" w:colLast="0"/>
      <w:bookmarkStart w:id="6" w:name="_heading=h.pi6wmtyb7q0t" w:colFirst="0" w:colLast="0"/>
      <w:bookmarkEnd w:id="5"/>
      <w:bookmarkEnd w:id="6"/>
    </w:p>
    <w:p w14:paraId="0E1F2DD9" w14:textId="77777777" w:rsidR="004519BE" w:rsidRDefault="004519BE" w:rsidP="004519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8F" w14:textId="1AF041F6" w:rsidR="000177D8" w:rsidRDefault="00873902" w:rsidP="004519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Lot Quality Assessment for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Workmanship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Sensory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determined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follows:</w:t>
      </w:r>
    </w:p>
    <w:p w14:paraId="00000090" w14:textId="77777777" w:rsidR="000177D8" w:rsidRDefault="00017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bookmarkStart w:id="7" w:name="_heading=h.gghsg62yy5d9" w:colFirst="0" w:colLast="0"/>
      <w:bookmarkEnd w:id="7"/>
    </w:p>
    <w:p w14:paraId="00000091" w14:textId="77777777" w:rsidR="000177D8" w:rsidRDefault="0087390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bookmarkStart w:id="8" w:name="_heading=h.hqc3608xn8fq" w:colFirst="0" w:colLast="0"/>
      <w:bookmarkEnd w:id="8"/>
      <w:r>
        <w:rPr>
          <w:rFonts w:ascii="Calibri" w:eastAsia="Calibri" w:hAnsi="Calibri" w:cs="Calibri"/>
          <w:b/>
          <w:sz w:val="22"/>
          <w:szCs w:val="22"/>
        </w:rPr>
        <w:t>§7.1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Workmanship Quality Attributes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The Lot Quality Assessment for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Workmanship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</w:t>
      </w:r>
      <w:r>
        <w:rPr>
          <w:rFonts w:ascii="Calibri" w:eastAsia="Calibri" w:hAnsi="Calibri" w:cs="Calibri"/>
          <w:sz w:val="22"/>
          <w:szCs w:val="22"/>
        </w:rPr>
        <w:t>the lowest quality category assigned to a sample unit.</w:t>
      </w:r>
    </w:p>
    <w:p w14:paraId="00000092" w14:textId="77777777" w:rsidR="000177D8" w:rsidRDefault="000177D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bookmarkStart w:id="9" w:name="_heading=h.kxdwhjc5cxrh" w:colFirst="0" w:colLast="0"/>
      <w:bookmarkEnd w:id="9"/>
    </w:p>
    <w:p w14:paraId="4607A0FB" w14:textId="77777777" w:rsidR="004519BE" w:rsidRDefault="00873902" w:rsidP="004519B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bookmarkStart w:id="10" w:name="_heading=h.9car7imzz7os" w:colFirst="0" w:colLast="0"/>
      <w:bookmarkEnd w:id="10"/>
      <w:r>
        <w:rPr>
          <w:rFonts w:ascii="Calibri" w:eastAsia="Calibri" w:hAnsi="Calibri" w:cs="Calibri"/>
          <w:b/>
          <w:sz w:val="22"/>
          <w:szCs w:val="22"/>
        </w:rPr>
        <w:t xml:space="preserve">§7.2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Sensory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The Lot Quality Assessment for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Sensory Quality Attributes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 (1) the lowest quality category assigned to a sample unit or (2) Unacceptable due to the presence of </w:t>
      </w:r>
      <w:r>
        <w:rPr>
          <w:rFonts w:ascii="Calibri" w:eastAsia="Calibri" w:hAnsi="Calibri" w:cs="Calibri"/>
          <w:sz w:val="22"/>
          <w:szCs w:val="22"/>
        </w:rPr>
        <w:t>adulteration (</w:t>
      </w:r>
      <w:r>
        <w:rPr>
          <w:rFonts w:ascii="Calibri" w:eastAsia="Calibri" w:hAnsi="Calibri" w:cs="Calibri"/>
          <w:color w:val="000000"/>
          <w:sz w:val="22"/>
          <w:szCs w:val="22"/>
        </w:rPr>
        <w:t>decomposition and</w:t>
      </w:r>
      <w:r w:rsidR="004519BE">
        <w:rPr>
          <w:rFonts w:ascii="Calibri" w:eastAsia="Calibri" w:hAnsi="Calibri" w:cs="Calibri"/>
          <w:sz w:val="22"/>
          <w:szCs w:val="22"/>
        </w:rPr>
        <w:t>/or taint).</w:t>
      </w:r>
    </w:p>
    <w:p w14:paraId="3181EA82" w14:textId="77777777" w:rsidR="004519BE" w:rsidRDefault="004519BE" w:rsidP="004519B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00000096" w14:textId="0694DDDF" w:rsidR="000177D8" w:rsidRDefault="00873902" w:rsidP="00FE643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overall </w:t>
      </w:r>
      <w:r>
        <w:rPr>
          <w:rFonts w:ascii="Calibri" w:eastAsia="Calibri" w:hAnsi="Calibri" w:cs="Calibri"/>
          <w:b/>
          <w:sz w:val="22"/>
          <w:szCs w:val="22"/>
        </w:rPr>
        <w:t>Lot Quality Assessmen</w:t>
      </w:r>
      <w:r>
        <w:rPr>
          <w:rFonts w:ascii="Calibri" w:eastAsia="Calibri" w:hAnsi="Calibri" w:cs="Calibri"/>
          <w:sz w:val="22"/>
          <w:szCs w:val="22"/>
        </w:rPr>
        <w:t>t is (1) the lowest quality category assigned to either Workmanship Quality Attributes or Sensory Quality Attributes or (2) Unacceptable due to the presence of adulteration (decomposition and/or taint).</w:t>
      </w:r>
    </w:p>
    <w:p w14:paraId="1810799F" w14:textId="77777777" w:rsidR="00FE643C" w:rsidRPr="00FE643C" w:rsidRDefault="00FE643C" w:rsidP="00FE643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fffff2"/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40"/>
        <w:gridCol w:w="2640"/>
      </w:tblGrid>
      <w:tr w:rsidR="000177D8" w14:paraId="0AE48504" w14:textId="77777777" w:rsidTr="007F0EE2">
        <w:trPr>
          <w:trHeight w:val="720"/>
          <w:jc w:val="center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00000097" w14:textId="77777777" w:rsidR="000177D8" w:rsidRDefault="00873902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Lot Quality Determination </w:t>
            </w:r>
          </w:p>
        </w:tc>
      </w:tr>
      <w:tr w:rsidR="000177D8" w14:paraId="7BCF9708" w14:textId="77777777" w:rsidTr="007F0EE2">
        <w:trPr>
          <w:trHeight w:val="504"/>
          <w:jc w:val="center"/>
        </w:trPr>
        <w:tc>
          <w:tcPr>
            <w:tcW w:w="5760" w:type="dxa"/>
            <w:gridSpan w:val="2"/>
            <w:shd w:val="clear" w:color="auto" w:fill="F2F2F2"/>
            <w:vAlign w:val="center"/>
          </w:tcPr>
          <w:p w14:paraId="0000009A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Lot Quality Assessment</w:t>
            </w:r>
          </w:p>
        </w:tc>
        <w:tc>
          <w:tcPr>
            <w:tcW w:w="2880" w:type="dxa"/>
            <w:vMerge w:val="restart"/>
            <w:shd w:val="clear" w:color="auto" w:fill="F2F2F2"/>
            <w:vAlign w:val="center"/>
          </w:tcPr>
          <w:p w14:paraId="0000009C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 xml:space="preserve">Lot Quality </w:t>
            </w:r>
          </w:p>
        </w:tc>
      </w:tr>
      <w:tr w:rsidR="000177D8" w14:paraId="65E21107" w14:textId="77777777" w:rsidTr="007F0EE2">
        <w:trPr>
          <w:trHeight w:val="504"/>
          <w:jc w:val="center"/>
        </w:trPr>
        <w:tc>
          <w:tcPr>
            <w:tcW w:w="2880" w:type="dxa"/>
            <w:shd w:val="clear" w:color="auto" w:fill="F2F2F2"/>
            <w:vAlign w:val="center"/>
          </w:tcPr>
          <w:p w14:paraId="0000009D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Workmanship</w:t>
            </w:r>
          </w:p>
          <w:p w14:paraId="0000009E" w14:textId="77777777" w:rsidR="000177D8" w:rsidRDefault="00873902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Quality Attributes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0000009F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000000A0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Quality Attributes</w:t>
            </w:r>
          </w:p>
        </w:tc>
        <w:tc>
          <w:tcPr>
            <w:tcW w:w="2880" w:type="dxa"/>
            <w:vMerge/>
            <w:shd w:val="clear" w:color="auto" w:fill="F2F2F2"/>
            <w:vAlign w:val="center"/>
          </w:tcPr>
          <w:p w14:paraId="000000A1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177D8" w14:paraId="2CB434F4" w14:textId="77777777" w:rsidTr="007F0EE2">
        <w:trPr>
          <w:trHeight w:val="432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00000A2" w14:textId="77777777" w:rsidR="000177D8" w:rsidRDefault="00873902">
            <w:pPr>
              <w:jc w:val="center"/>
            </w:pPr>
            <w:r>
              <w:t>High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3" w14:textId="77777777" w:rsidR="000177D8" w:rsidRDefault="00873902">
            <w:pPr>
              <w:jc w:val="center"/>
            </w:pPr>
            <w:r>
              <w:t xml:space="preserve">High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4" w14:textId="77777777" w:rsidR="000177D8" w:rsidRDefault="00873902">
            <w:pPr>
              <w:jc w:val="center"/>
            </w:pPr>
            <w:r>
              <w:t>High</w:t>
            </w:r>
          </w:p>
        </w:tc>
      </w:tr>
      <w:tr w:rsidR="000177D8" w14:paraId="18602E57" w14:textId="77777777" w:rsidTr="007F0EE2">
        <w:trPr>
          <w:trHeight w:val="432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00000A5" w14:textId="77777777" w:rsidR="000177D8" w:rsidRDefault="00873902">
            <w:pPr>
              <w:jc w:val="center"/>
            </w:pPr>
            <w:r>
              <w:t>Medium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6" w14:textId="77777777" w:rsidR="000177D8" w:rsidRDefault="00873902">
            <w:pPr>
              <w:jc w:val="center"/>
            </w:pPr>
            <w:r>
              <w:t xml:space="preserve">High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7" w14:textId="77777777" w:rsidR="000177D8" w:rsidRDefault="00873902">
            <w:pPr>
              <w:jc w:val="center"/>
            </w:pPr>
            <w:r>
              <w:t>Medium</w:t>
            </w:r>
          </w:p>
        </w:tc>
      </w:tr>
      <w:tr w:rsidR="000177D8" w14:paraId="3CDE6DD6" w14:textId="77777777" w:rsidTr="007F0EE2">
        <w:trPr>
          <w:trHeight w:val="432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00000A8" w14:textId="77777777" w:rsidR="000177D8" w:rsidRDefault="00873902">
            <w:pPr>
              <w:jc w:val="center"/>
            </w:pPr>
            <w:r>
              <w:t>Acceptable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9" w14:textId="77777777" w:rsidR="000177D8" w:rsidRDefault="00873902">
            <w:pPr>
              <w:jc w:val="center"/>
            </w:pPr>
            <w:r>
              <w:t>High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A" w14:textId="77777777" w:rsidR="000177D8" w:rsidRDefault="00873902">
            <w:pPr>
              <w:jc w:val="center"/>
            </w:pPr>
            <w:r>
              <w:t>Acceptable</w:t>
            </w:r>
          </w:p>
        </w:tc>
      </w:tr>
      <w:tr w:rsidR="000177D8" w14:paraId="3C28875B" w14:textId="77777777" w:rsidTr="007F0EE2">
        <w:trPr>
          <w:trHeight w:val="432"/>
          <w:jc w:val="center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00000AB" w14:textId="77777777" w:rsidR="000177D8" w:rsidRDefault="00873902">
            <w:pPr>
              <w:jc w:val="center"/>
            </w:pPr>
            <w:r>
              <w:t>High</w:t>
            </w:r>
          </w:p>
          <w:p w14:paraId="000000AC" w14:textId="77777777" w:rsidR="000177D8" w:rsidRDefault="00873902">
            <w:pPr>
              <w:jc w:val="center"/>
            </w:pPr>
            <w:r>
              <w:t>Medium</w:t>
            </w:r>
          </w:p>
          <w:p w14:paraId="000000AD" w14:textId="77777777" w:rsidR="000177D8" w:rsidRDefault="00873902">
            <w:pPr>
              <w:jc w:val="center"/>
            </w:pPr>
            <w:r>
              <w:t>Acceptable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E" w14:textId="77777777" w:rsidR="000177D8" w:rsidRDefault="00873902">
            <w:pPr>
              <w:jc w:val="center"/>
            </w:pPr>
            <w:r>
              <w:t xml:space="preserve">Acceptable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AF" w14:textId="77777777" w:rsidR="000177D8" w:rsidRDefault="00873902">
            <w:pPr>
              <w:jc w:val="center"/>
            </w:pPr>
            <w:r>
              <w:t>Acceptable</w:t>
            </w:r>
          </w:p>
        </w:tc>
      </w:tr>
      <w:tr w:rsidR="000177D8" w14:paraId="79DD7503" w14:textId="77777777" w:rsidTr="007F0EE2">
        <w:trPr>
          <w:trHeight w:val="432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14:paraId="000000B0" w14:textId="77777777" w:rsidR="000177D8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00000B1" w14:textId="77777777" w:rsidR="000177D8" w:rsidRDefault="00873902">
            <w:pPr>
              <w:jc w:val="center"/>
            </w:pPr>
            <w:r>
              <w:t>Unacceptable*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000B2" w14:textId="77777777" w:rsidR="000177D8" w:rsidRDefault="00873902">
            <w:pPr>
              <w:jc w:val="center"/>
            </w:pPr>
            <w:r>
              <w:t>Unacceptable*</w:t>
            </w:r>
          </w:p>
        </w:tc>
      </w:tr>
      <w:tr w:rsidR="000177D8" w14:paraId="3FDEF4D1" w14:textId="77777777" w:rsidTr="007F0EE2">
        <w:trPr>
          <w:trHeight w:val="288"/>
          <w:jc w:val="center"/>
        </w:trPr>
        <w:tc>
          <w:tcPr>
            <w:tcW w:w="8640" w:type="dxa"/>
            <w:gridSpan w:val="3"/>
            <w:shd w:val="clear" w:color="auto" w:fill="auto"/>
            <w:vAlign w:val="center"/>
          </w:tcPr>
          <w:p w14:paraId="000000B3" w14:textId="37CF460B" w:rsidR="000177D8" w:rsidRDefault="00873902" w:rsidP="00FE6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*Unacceptable renders the sample unit non-compliant</w:t>
            </w:r>
            <w:r w:rsidR="00FE643C">
              <w:t xml:space="preserve"> </w:t>
            </w:r>
            <w:r>
              <w:t>due to presence of</w:t>
            </w:r>
          </w:p>
          <w:p w14:paraId="000000B4" w14:textId="656C0A9B" w:rsidR="000177D8" w:rsidRDefault="00873902" w:rsidP="00FE6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trike/>
              </w:rPr>
            </w:pPr>
            <w:r>
              <w:t>adulteration (decomposition and/or taint).</w:t>
            </w:r>
          </w:p>
        </w:tc>
      </w:tr>
    </w:tbl>
    <w:p w14:paraId="000000B7" w14:textId="77777777" w:rsidR="000177D8" w:rsidRDefault="000177D8">
      <w:pPr>
        <w:rPr>
          <w:rFonts w:ascii="Calibri" w:eastAsia="Calibri" w:hAnsi="Calibri" w:cs="Calibri"/>
          <w:b/>
          <w:sz w:val="22"/>
          <w:szCs w:val="22"/>
        </w:rPr>
      </w:pPr>
    </w:p>
    <w:p w14:paraId="000000B8" w14:textId="77777777" w:rsidR="000177D8" w:rsidRDefault="000177D8">
      <w:pPr>
        <w:rPr>
          <w:rFonts w:ascii="Calibri" w:eastAsia="Calibri" w:hAnsi="Calibri" w:cs="Calibri"/>
          <w:b/>
          <w:sz w:val="22"/>
          <w:szCs w:val="22"/>
        </w:rPr>
      </w:pPr>
    </w:p>
    <w:p w14:paraId="000000B9" w14:textId="77777777" w:rsidR="000177D8" w:rsidRDefault="000177D8">
      <w:pPr>
        <w:rPr>
          <w:rFonts w:ascii="Calibri" w:eastAsia="Calibri" w:hAnsi="Calibri" w:cs="Calibri"/>
          <w:b/>
          <w:sz w:val="22"/>
          <w:szCs w:val="22"/>
        </w:rPr>
      </w:pPr>
    </w:p>
    <w:p w14:paraId="000000BA" w14:textId="77777777" w:rsidR="000177D8" w:rsidRDefault="000177D8">
      <w:pPr>
        <w:rPr>
          <w:rFonts w:ascii="Calibri" w:eastAsia="Calibri" w:hAnsi="Calibri" w:cs="Calibri"/>
          <w:b/>
          <w:sz w:val="22"/>
          <w:szCs w:val="22"/>
        </w:rPr>
      </w:pPr>
    </w:p>
    <w:p w14:paraId="000000BB" w14:textId="77777777" w:rsidR="000177D8" w:rsidRDefault="00873902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000000BC" w14:textId="77777777" w:rsidR="000177D8" w:rsidRDefault="000177D8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f3"/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85"/>
        <w:gridCol w:w="47"/>
        <w:gridCol w:w="2102"/>
        <w:gridCol w:w="47"/>
        <w:gridCol w:w="3888"/>
        <w:gridCol w:w="11"/>
      </w:tblGrid>
      <w:tr w:rsidR="000177D8" w14:paraId="6762D229" w14:textId="77777777" w:rsidTr="007F0EE2">
        <w:trPr>
          <w:trHeight w:val="720"/>
          <w:jc w:val="center"/>
        </w:trPr>
        <w:tc>
          <w:tcPr>
            <w:tcW w:w="10080" w:type="dxa"/>
            <w:gridSpan w:val="6"/>
            <w:shd w:val="clear" w:color="auto" w:fill="D9D9D9"/>
            <w:vAlign w:val="center"/>
          </w:tcPr>
          <w:p w14:paraId="000000BD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Appendix A</w:t>
            </w:r>
          </w:p>
          <w:p w14:paraId="000000BE" w14:textId="22484104" w:rsidR="000177D8" w:rsidRDefault="00873902" w:rsidP="00992F5D">
            <w:pPr>
              <w:jc w:val="center"/>
              <w:rPr>
                <w:b/>
              </w:rPr>
            </w:pPr>
            <w:r>
              <w:rPr>
                <w:b/>
              </w:rPr>
              <w:t>Workmanship Quality Attributes</w:t>
            </w:r>
            <w:r w:rsidR="00992F5D">
              <w:rPr>
                <w:b/>
              </w:rPr>
              <w:t xml:space="preserve"> - </w:t>
            </w:r>
            <w:r>
              <w:rPr>
                <w:b/>
              </w:rPr>
              <w:t>Assessments and Multiplication Factors</w:t>
            </w:r>
          </w:p>
        </w:tc>
      </w:tr>
      <w:tr w:rsidR="000177D8" w14:paraId="55255FBC" w14:textId="77777777" w:rsidTr="007F0EE2">
        <w:trPr>
          <w:trHeight w:val="576"/>
          <w:jc w:val="center"/>
        </w:trPr>
        <w:tc>
          <w:tcPr>
            <w:tcW w:w="3985" w:type="dxa"/>
            <w:shd w:val="clear" w:color="auto" w:fill="F2F2F2"/>
            <w:vAlign w:val="center"/>
          </w:tcPr>
          <w:p w14:paraId="000000C1" w14:textId="77777777" w:rsidR="000177D8" w:rsidRDefault="00873902">
            <w:pPr>
              <w:keepLines/>
              <w:jc w:val="center"/>
            </w:pPr>
            <w:r>
              <w:rPr>
                <w:b/>
              </w:rPr>
              <w:t>Workmanship Quality Attributes</w:t>
            </w:r>
          </w:p>
        </w:tc>
        <w:tc>
          <w:tcPr>
            <w:tcW w:w="214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2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3946" w:type="dxa"/>
            <w:gridSpan w:val="3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3" w14:textId="77777777" w:rsidR="000177D8" w:rsidRDefault="00873902">
            <w:pPr>
              <w:jc w:val="center"/>
            </w:pPr>
            <w:r>
              <w:rPr>
                <w:b/>
              </w:rPr>
              <w:t>Multiplication Factors</w:t>
            </w:r>
          </w:p>
        </w:tc>
      </w:tr>
      <w:tr w:rsidR="000177D8" w14:paraId="15D69E45" w14:textId="77777777" w:rsidTr="007F0EE2">
        <w:trPr>
          <w:trHeight w:val="432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000000C4" w14:textId="77777777" w:rsidR="000177D8" w:rsidRDefault="00873902">
            <w:pPr>
              <w:jc w:val="center"/>
            </w:pPr>
            <w:r>
              <w:rPr>
                <w:b/>
              </w:rPr>
              <w:t>Chilled or Thawed State</w:t>
            </w:r>
          </w:p>
        </w:tc>
      </w:tr>
      <w:tr w:rsidR="000177D8" w14:paraId="658270EA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C7" w14:textId="77777777" w:rsidR="000177D8" w:rsidRDefault="00873902">
            <w:pPr>
              <w:keepLines/>
            </w:pPr>
            <w:r>
              <w:t>Unusable Fish Material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8" w14:textId="77777777" w:rsidR="000177D8" w:rsidRDefault="00873902">
            <w:pPr>
              <w:jc w:val="center"/>
            </w:pPr>
            <w:r>
              <w:t>Percent by Weight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9" w14:textId="77777777" w:rsidR="000177D8" w:rsidRDefault="00873902">
            <w:pPr>
              <w:jc w:val="center"/>
            </w:pPr>
            <w:r>
              <w:t>4.00</w:t>
            </w:r>
          </w:p>
        </w:tc>
      </w:tr>
      <w:tr w:rsidR="000177D8" w14:paraId="5832B585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CA" w14:textId="77777777" w:rsidR="000177D8" w:rsidRDefault="00873902">
            <w:pPr>
              <w:keepLines/>
            </w:pPr>
            <w:r>
              <w:t>Atypical Fillets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B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C" w14:textId="77777777" w:rsidR="000177D8" w:rsidRDefault="00873902">
            <w:pPr>
              <w:jc w:val="center"/>
            </w:pPr>
            <w:r>
              <w:t>2.10</w:t>
            </w:r>
          </w:p>
        </w:tc>
      </w:tr>
      <w:tr w:rsidR="000177D8" w14:paraId="2C6A9A77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CD" w14:textId="77777777" w:rsidR="000177D8" w:rsidRDefault="00873902">
            <w:pPr>
              <w:keepLines/>
            </w:pPr>
            <w:r>
              <w:t>Damaged Fillets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E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F" w14:textId="77777777" w:rsidR="000177D8" w:rsidRDefault="00873902">
            <w:pPr>
              <w:jc w:val="center"/>
            </w:pPr>
            <w:r>
              <w:t>0.80</w:t>
            </w:r>
          </w:p>
        </w:tc>
      </w:tr>
      <w:tr w:rsidR="000177D8" w14:paraId="10B49755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D0" w14:textId="77777777" w:rsidR="000177D8" w:rsidRDefault="00873902">
            <w:r>
              <w:t>Dehydrated Fillets - Slight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1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2" w14:textId="77777777" w:rsidR="000177D8" w:rsidRDefault="00873902">
            <w:pPr>
              <w:jc w:val="center"/>
            </w:pPr>
            <w:r>
              <w:t>0.25</w:t>
            </w:r>
          </w:p>
        </w:tc>
      </w:tr>
      <w:tr w:rsidR="000177D8" w14:paraId="7B1E5205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D3" w14:textId="77777777" w:rsidR="000177D8" w:rsidRDefault="00873902">
            <w:r>
              <w:t>Dehydrated Fillets – Moderate to Excessive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4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5" w14:textId="77777777" w:rsidR="000177D8" w:rsidRDefault="00873902">
            <w:pPr>
              <w:jc w:val="center"/>
            </w:pPr>
            <w:r>
              <w:t>1.75</w:t>
            </w:r>
          </w:p>
        </w:tc>
      </w:tr>
      <w:tr w:rsidR="000177D8" w14:paraId="553D8838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D6" w14:textId="77777777" w:rsidR="000177D8" w:rsidRDefault="00873902">
            <w:r>
              <w:t>Discolored Fillets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7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8" w14:textId="77777777" w:rsidR="000177D8" w:rsidRDefault="00873902">
            <w:pPr>
              <w:jc w:val="center"/>
            </w:pPr>
            <w:r>
              <w:t>1.10</w:t>
            </w:r>
          </w:p>
        </w:tc>
      </w:tr>
      <w:tr w:rsidR="000177D8" w14:paraId="349FB6AB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D9" w14:textId="77777777" w:rsidR="000177D8" w:rsidRDefault="00873902">
            <w:r>
              <w:t>Improperly Cleaned Fillets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A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B" w14:textId="77777777" w:rsidR="000177D8" w:rsidRDefault="00873902">
            <w:pPr>
              <w:jc w:val="center"/>
            </w:pPr>
            <w:r>
              <w:t>0.50</w:t>
            </w:r>
          </w:p>
        </w:tc>
      </w:tr>
      <w:tr w:rsidR="000177D8" w14:paraId="6E2F8E4B" w14:textId="77777777" w:rsidTr="007F0EE2">
        <w:trPr>
          <w:gridAfter w:val="1"/>
          <w:wAfter w:w="11" w:type="dxa"/>
          <w:trHeight w:val="432"/>
          <w:jc w:val="center"/>
        </w:trPr>
        <w:tc>
          <w:tcPr>
            <w:tcW w:w="4032" w:type="dxa"/>
            <w:gridSpan w:val="2"/>
            <w:shd w:val="clear" w:color="auto" w:fill="auto"/>
            <w:vAlign w:val="center"/>
          </w:tcPr>
          <w:p w14:paraId="000000DC" w14:textId="77777777" w:rsidR="000177D8" w:rsidRDefault="00873902">
            <w:r>
              <w:t>Improperly Cut and/or Trimmed Fillets</w:t>
            </w:r>
          </w:p>
        </w:tc>
        <w:tc>
          <w:tcPr>
            <w:tcW w:w="2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D" w14:textId="77777777" w:rsidR="000177D8" w:rsidRDefault="00873902">
            <w:pPr>
              <w:jc w:val="center"/>
            </w:pPr>
            <w:r>
              <w:t>Percent by Count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E" w14:textId="77777777" w:rsidR="000177D8" w:rsidRDefault="00873902">
            <w:pPr>
              <w:jc w:val="center"/>
            </w:pPr>
            <w:r>
              <w:t>0.27</w:t>
            </w:r>
          </w:p>
        </w:tc>
      </w:tr>
    </w:tbl>
    <w:p w14:paraId="000000E0" w14:textId="16247EFA" w:rsidR="001B76B9" w:rsidRDefault="001B76B9">
      <w:pPr>
        <w:rPr>
          <w:rFonts w:ascii="Calibri" w:eastAsia="Calibri" w:hAnsi="Calibri" w:cs="Calibri"/>
          <w:sz w:val="22"/>
          <w:szCs w:val="22"/>
        </w:rPr>
      </w:pPr>
    </w:p>
    <w:p w14:paraId="4BE7C95B" w14:textId="4CBC3203" w:rsidR="000177D8" w:rsidRDefault="001B76B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afffff4"/>
        <w:tblW w:w="108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9"/>
        <w:gridCol w:w="116"/>
        <w:gridCol w:w="1422"/>
        <w:gridCol w:w="138"/>
        <w:gridCol w:w="1371"/>
        <w:gridCol w:w="159"/>
      </w:tblGrid>
      <w:tr w:rsidR="000177D8" w:rsidRPr="002D7E3C" w14:paraId="5C4D3BD3" w14:textId="77777777" w:rsidTr="007F0EE2">
        <w:trPr>
          <w:trHeight w:val="720"/>
          <w:jc w:val="center"/>
        </w:trPr>
        <w:tc>
          <w:tcPr>
            <w:tcW w:w="10815" w:type="dxa"/>
            <w:gridSpan w:val="6"/>
            <w:shd w:val="clear" w:color="auto" w:fill="D9D9D9"/>
            <w:vAlign w:val="center"/>
          </w:tcPr>
          <w:p w14:paraId="000000E1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lastRenderedPageBreak/>
              <w:t xml:space="preserve">Appendix </w:t>
            </w:r>
            <w:sdt>
              <w:sdtPr>
                <w:tag w:val="goog_rdk_7"/>
                <w:id w:val="1659187940"/>
              </w:sdtPr>
              <w:sdtContent/>
            </w:sdt>
            <w:r w:rsidRPr="002D7E3C">
              <w:rPr>
                <w:b/>
              </w:rPr>
              <w:t>B</w:t>
            </w:r>
          </w:p>
          <w:p w14:paraId="000000E3" w14:textId="0FE60873" w:rsidR="000177D8" w:rsidRPr="002D7E3C" w:rsidRDefault="00873902" w:rsidP="00992F5D">
            <w:pPr>
              <w:jc w:val="center"/>
              <w:rPr>
                <w:b/>
              </w:rPr>
            </w:pPr>
            <w:r w:rsidRPr="002D7E3C">
              <w:rPr>
                <w:b/>
              </w:rPr>
              <w:t>Workmanship Quality Attributes</w:t>
            </w:r>
            <w:r w:rsidR="00992F5D">
              <w:rPr>
                <w:b/>
              </w:rPr>
              <w:t xml:space="preserve"> - </w:t>
            </w:r>
            <w:r w:rsidRPr="002D7E3C">
              <w:rPr>
                <w:b/>
              </w:rPr>
              <w:t>Definitions, Assessments and Multiplication Factors</w:t>
            </w:r>
          </w:p>
        </w:tc>
      </w:tr>
      <w:tr w:rsidR="000177D8" w:rsidRPr="002D7E3C" w14:paraId="19FCE505" w14:textId="77777777" w:rsidTr="007F0EE2">
        <w:trPr>
          <w:trHeight w:val="360"/>
          <w:jc w:val="center"/>
        </w:trPr>
        <w:tc>
          <w:tcPr>
            <w:tcW w:w="10815" w:type="dxa"/>
            <w:gridSpan w:val="6"/>
            <w:shd w:val="clear" w:color="auto" w:fill="F2F2F2"/>
            <w:vAlign w:val="center"/>
          </w:tcPr>
          <w:p w14:paraId="000000E6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Chilled or Thawed State</w:t>
            </w:r>
          </w:p>
        </w:tc>
      </w:tr>
      <w:tr w:rsidR="000177D8" w:rsidRPr="002D7E3C" w14:paraId="34FBDA5F" w14:textId="77777777" w:rsidTr="007F0EE2">
        <w:trPr>
          <w:trHeight w:val="576"/>
          <w:jc w:val="center"/>
        </w:trPr>
        <w:tc>
          <w:tcPr>
            <w:tcW w:w="7725" w:type="dxa"/>
            <w:gridSpan w:val="2"/>
            <w:shd w:val="clear" w:color="auto" w:fill="F2F2F2"/>
            <w:vAlign w:val="center"/>
          </w:tcPr>
          <w:p w14:paraId="000000E9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Definitions</w:t>
            </w:r>
            <w:r w:rsidRPr="002D7E3C">
              <w:rPr>
                <w:b/>
                <w:vertAlign w:val="superscript"/>
              </w:rPr>
              <w:footnoteReference w:id="1"/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000000EA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Assessments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000000EB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Multiplication Factors</w:t>
            </w:r>
          </w:p>
        </w:tc>
      </w:tr>
      <w:tr w:rsidR="000177D8" w:rsidRPr="002D7E3C" w14:paraId="3CF53B63" w14:textId="77777777" w:rsidTr="007F0EE2">
        <w:trPr>
          <w:trHeight w:val="720"/>
          <w:jc w:val="center"/>
        </w:trPr>
        <w:tc>
          <w:tcPr>
            <w:tcW w:w="7725" w:type="dxa"/>
            <w:gridSpan w:val="2"/>
            <w:vAlign w:val="center"/>
          </w:tcPr>
          <w:p w14:paraId="000000EC" w14:textId="77777777" w:rsidR="000177D8" w:rsidRPr="002D7E3C" w:rsidRDefault="00873902">
            <w:pPr>
              <w:rPr>
                <w:strike/>
              </w:rPr>
            </w:pPr>
            <w:r w:rsidRPr="002D7E3C">
              <w:rPr>
                <w:b/>
                <w:color w:val="3C4043"/>
              </w:rPr>
              <w:t xml:space="preserve">Unusable Fish Material: </w:t>
            </w:r>
            <w:r w:rsidRPr="002D7E3C">
              <w:t>any material that derived from the fillets, including, but not limited to, detached bones, detached fins, detached girdles, detached parasites, detached scales, detached skins, and loose fish flesh particles.</w:t>
            </w:r>
          </w:p>
        </w:tc>
        <w:tc>
          <w:tcPr>
            <w:tcW w:w="1560" w:type="dxa"/>
            <w:gridSpan w:val="2"/>
            <w:vAlign w:val="center"/>
          </w:tcPr>
          <w:p w14:paraId="000000ED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Percent by Weight</w:t>
            </w:r>
          </w:p>
        </w:tc>
        <w:tc>
          <w:tcPr>
            <w:tcW w:w="1530" w:type="dxa"/>
            <w:gridSpan w:val="2"/>
            <w:vAlign w:val="center"/>
          </w:tcPr>
          <w:p w14:paraId="000000EE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4.00</w:t>
            </w:r>
          </w:p>
        </w:tc>
      </w:tr>
      <w:tr w:rsidR="000177D8" w:rsidRPr="002D7E3C" w14:paraId="26F42CBE" w14:textId="77777777" w:rsidTr="007F0EE2">
        <w:trPr>
          <w:trHeight w:val="2592"/>
          <w:jc w:val="center"/>
        </w:trPr>
        <w:tc>
          <w:tcPr>
            <w:tcW w:w="7725" w:type="dxa"/>
            <w:gridSpan w:val="2"/>
            <w:vAlign w:val="center"/>
          </w:tcPr>
          <w:p w14:paraId="000000EF" w14:textId="7F12B05E" w:rsidR="000177D8" w:rsidRDefault="00873902">
            <w:r w:rsidRPr="002D7E3C">
              <w:rPr>
                <w:b/>
              </w:rPr>
              <w:t>Atypical Fillets:</w:t>
            </w:r>
            <w:r w:rsidRPr="002D7E3C">
              <w:t xml:space="preserve"> pronounced deviations from the normal appearance of freshly caught, healthy finfish including, but not limited to, abnormal conditions and diseased conditions.</w:t>
            </w:r>
          </w:p>
          <w:p w14:paraId="0B050814" w14:textId="77777777" w:rsidR="00443170" w:rsidRPr="00443170" w:rsidRDefault="00443170">
            <w:pPr>
              <w:rPr>
                <w:sz w:val="6"/>
                <w:szCs w:val="6"/>
              </w:rPr>
            </w:pPr>
          </w:p>
          <w:p w14:paraId="000000F1" w14:textId="77777777" w:rsidR="000177D8" w:rsidRPr="002D7E3C" w:rsidRDefault="00873902">
            <w:pPr>
              <w:numPr>
                <w:ilvl w:val="0"/>
                <w:numId w:val="10"/>
              </w:numPr>
              <w:ind w:left="519"/>
              <w:rPr>
                <w:b/>
              </w:rPr>
            </w:pPr>
            <w:r w:rsidRPr="002D7E3C">
              <w:rPr>
                <w:b/>
              </w:rPr>
              <w:t xml:space="preserve">Abnormal conditions: </w:t>
            </w:r>
            <w:r w:rsidRPr="002D7E3C">
              <w:t>unusual flesh conditions such as a (1) chalky, dry, fiber-less, granular appearance; (2) jellied, gelatinous, glossy, slimy, translucent appearance; and (3) milky white, mushy, pasty or fluidized appearance.</w:t>
            </w:r>
          </w:p>
          <w:p w14:paraId="000000F2" w14:textId="77777777" w:rsidR="000177D8" w:rsidRPr="002D7E3C" w:rsidRDefault="00873902">
            <w:pPr>
              <w:numPr>
                <w:ilvl w:val="0"/>
                <w:numId w:val="10"/>
              </w:numPr>
              <w:ind w:left="519"/>
              <w:rPr>
                <w:b/>
              </w:rPr>
            </w:pPr>
            <w:r w:rsidRPr="002D7E3C">
              <w:rPr>
                <w:b/>
              </w:rPr>
              <w:t xml:space="preserve">Diseased conditions: </w:t>
            </w:r>
            <w:r w:rsidRPr="002D7E3C">
              <w:t>unusual flesh and/or skin conditions such as (1) melanin (dark brown to black) flesh spots and/or skin marks; (2) sandy flesh (</w:t>
            </w:r>
            <w:proofErr w:type="spellStart"/>
            <w:r w:rsidRPr="002D7E3C">
              <w:t>myofibrogranuloma</w:t>
            </w:r>
            <w:proofErr w:type="spellEnd"/>
            <w:r w:rsidRPr="002D7E3C">
              <w:t xml:space="preserve">) in walleye; and (3) strawberry skin marks (cold water strawberry disease or red mark syndrome) in rainbow trout. </w:t>
            </w:r>
          </w:p>
        </w:tc>
        <w:tc>
          <w:tcPr>
            <w:tcW w:w="1560" w:type="dxa"/>
            <w:gridSpan w:val="2"/>
            <w:vAlign w:val="center"/>
          </w:tcPr>
          <w:p w14:paraId="000000F3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Percent by Count</w:t>
            </w:r>
          </w:p>
        </w:tc>
        <w:tc>
          <w:tcPr>
            <w:tcW w:w="1530" w:type="dxa"/>
            <w:gridSpan w:val="2"/>
            <w:vAlign w:val="center"/>
          </w:tcPr>
          <w:p w14:paraId="000000F4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2.10</w:t>
            </w:r>
          </w:p>
        </w:tc>
      </w:tr>
      <w:tr w:rsidR="000177D8" w:rsidRPr="002D7E3C" w14:paraId="00653E75" w14:textId="77777777" w:rsidTr="007F0EE2">
        <w:trPr>
          <w:trHeight w:val="1872"/>
          <w:jc w:val="center"/>
        </w:trPr>
        <w:tc>
          <w:tcPr>
            <w:tcW w:w="7725" w:type="dxa"/>
            <w:gridSpan w:val="2"/>
            <w:vAlign w:val="center"/>
          </w:tcPr>
          <w:p w14:paraId="000000F5" w14:textId="27A96F30" w:rsidR="000177D8" w:rsidRDefault="00873902">
            <w:pPr>
              <w:rPr>
                <w:color w:val="202124"/>
              </w:rPr>
            </w:pPr>
            <w:r w:rsidRPr="002D7E3C">
              <w:rPr>
                <w:b/>
              </w:rPr>
              <w:t>Damaged Fillets:</w:t>
            </w:r>
            <w:r w:rsidRPr="002D7E3C">
              <w:t xml:space="preserve"> </w:t>
            </w:r>
            <w:r w:rsidRPr="002D7E3C">
              <w:rPr>
                <w:color w:val="202124"/>
                <w:highlight w:val="white"/>
              </w:rPr>
              <w:t>crushed or mangled which materially affects its usability, including, but not limited to, distortion, honeycombing, and holes.</w:t>
            </w:r>
          </w:p>
          <w:p w14:paraId="2A1B4C98" w14:textId="77777777" w:rsidR="00443170" w:rsidRPr="00443170" w:rsidRDefault="00443170">
            <w:pPr>
              <w:rPr>
                <w:sz w:val="6"/>
                <w:szCs w:val="6"/>
              </w:rPr>
            </w:pPr>
          </w:p>
          <w:p w14:paraId="000000F7" w14:textId="77777777" w:rsidR="000177D8" w:rsidRPr="002D7E3C" w:rsidRDefault="00873902">
            <w:pPr>
              <w:numPr>
                <w:ilvl w:val="0"/>
                <w:numId w:val="6"/>
              </w:numPr>
              <w:ind w:left="519"/>
            </w:pPr>
            <w:r w:rsidRPr="002D7E3C">
              <w:rPr>
                <w:b/>
              </w:rPr>
              <w:t>Distortion</w:t>
            </w:r>
            <w:r w:rsidRPr="002D7E3C">
              <w:t>: visible appearance of flesh being distorted or twisted.</w:t>
            </w:r>
            <w:r w:rsidRPr="002D7E3C">
              <w:rPr>
                <w:strike/>
              </w:rPr>
              <w:t xml:space="preserve"> </w:t>
            </w:r>
          </w:p>
          <w:p w14:paraId="000000F8" w14:textId="77777777" w:rsidR="000177D8" w:rsidRPr="002D7E3C" w:rsidRDefault="00873902">
            <w:pPr>
              <w:numPr>
                <w:ilvl w:val="0"/>
                <w:numId w:val="6"/>
              </w:numPr>
              <w:ind w:left="519"/>
            </w:pPr>
            <w:r w:rsidRPr="002D7E3C">
              <w:rPr>
                <w:b/>
              </w:rPr>
              <w:t>Honeycombing</w:t>
            </w:r>
            <w:r w:rsidRPr="002D7E3C">
              <w:t>: visible appearance of discrete holes or openings of varying size on the flesh’s surface, that results in an overall sponge-like or honeycomb appearance.</w:t>
            </w:r>
            <w:r w:rsidRPr="002D7E3C">
              <w:rPr>
                <w:strike/>
              </w:rPr>
              <w:t xml:space="preserve"> </w:t>
            </w:r>
          </w:p>
          <w:p w14:paraId="000000F9" w14:textId="77777777" w:rsidR="000177D8" w:rsidRPr="002D7E3C" w:rsidRDefault="00873902">
            <w:pPr>
              <w:numPr>
                <w:ilvl w:val="0"/>
                <w:numId w:val="6"/>
              </w:numPr>
              <w:ind w:left="519"/>
            </w:pPr>
            <w:r w:rsidRPr="002D7E3C">
              <w:rPr>
                <w:b/>
              </w:rPr>
              <w:t xml:space="preserve">Holes: </w:t>
            </w:r>
            <w:r w:rsidRPr="002D7E3C">
              <w:t>perforations in the flesh.</w:t>
            </w:r>
          </w:p>
        </w:tc>
        <w:tc>
          <w:tcPr>
            <w:tcW w:w="1560" w:type="dxa"/>
            <w:gridSpan w:val="2"/>
            <w:vAlign w:val="center"/>
          </w:tcPr>
          <w:p w14:paraId="000000FA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Percent by Count</w:t>
            </w:r>
          </w:p>
        </w:tc>
        <w:tc>
          <w:tcPr>
            <w:tcW w:w="1530" w:type="dxa"/>
            <w:gridSpan w:val="2"/>
            <w:vAlign w:val="center"/>
          </w:tcPr>
          <w:p w14:paraId="000000FB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0.80</w:t>
            </w:r>
          </w:p>
        </w:tc>
      </w:tr>
      <w:tr w:rsidR="000177D8" w:rsidRPr="002D7E3C" w14:paraId="4719C247" w14:textId="77777777" w:rsidTr="007F0EE2">
        <w:trPr>
          <w:trHeight w:val="720"/>
          <w:jc w:val="center"/>
        </w:trPr>
        <w:tc>
          <w:tcPr>
            <w:tcW w:w="7725" w:type="dxa"/>
            <w:gridSpan w:val="2"/>
            <w:vMerge w:val="restart"/>
            <w:vAlign w:val="center"/>
          </w:tcPr>
          <w:p w14:paraId="000000FC" w14:textId="58C347C8" w:rsidR="000177D8" w:rsidRDefault="00873902">
            <w:r w:rsidRPr="002D7E3C">
              <w:rPr>
                <w:b/>
              </w:rPr>
              <w:t>Dehydrated Fillets:</w:t>
            </w:r>
            <w:r w:rsidRPr="002D7E3C">
              <w:t xml:space="preserve"> noticeable dry, white fibrous appearance on the surface of the flesh, and classified as either slight or moderate to excessive.  </w:t>
            </w:r>
          </w:p>
          <w:p w14:paraId="56A5A37D" w14:textId="77777777" w:rsidR="00443170" w:rsidRPr="00443170" w:rsidRDefault="00443170">
            <w:pPr>
              <w:rPr>
                <w:sz w:val="6"/>
                <w:szCs w:val="6"/>
              </w:rPr>
            </w:pPr>
          </w:p>
          <w:p w14:paraId="000000FE" w14:textId="77777777" w:rsidR="000177D8" w:rsidRPr="002D7E3C" w:rsidRDefault="00873902">
            <w:pPr>
              <w:numPr>
                <w:ilvl w:val="0"/>
                <w:numId w:val="2"/>
              </w:numPr>
              <w:ind w:left="519"/>
            </w:pPr>
            <w:r w:rsidRPr="002D7E3C">
              <w:rPr>
                <w:b/>
              </w:rPr>
              <w:t xml:space="preserve">Slight: </w:t>
            </w:r>
            <w:r w:rsidRPr="002D7E3C">
              <w:t>minimally noticeable dehydrated flesh areas that slightly affect the individual fillet’s appearance.</w:t>
            </w:r>
          </w:p>
          <w:p w14:paraId="000000FF" w14:textId="77777777" w:rsidR="000177D8" w:rsidRPr="002D7E3C" w:rsidRDefault="00873902">
            <w:pPr>
              <w:numPr>
                <w:ilvl w:val="0"/>
                <w:numId w:val="2"/>
              </w:numPr>
              <w:ind w:left="519"/>
            </w:pPr>
            <w:r w:rsidRPr="002D7E3C">
              <w:rPr>
                <w:b/>
              </w:rPr>
              <w:t>Moderate to Excessive:</w:t>
            </w:r>
            <w:r w:rsidRPr="002D7E3C">
              <w:t xml:space="preserve"> readily noticeable dehydrated flesh areas that moderately or excessively affect the individual fillet’s appearance.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0000100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Percent by Count</w:t>
            </w:r>
          </w:p>
        </w:tc>
        <w:tc>
          <w:tcPr>
            <w:tcW w:w="1530" w:type="dxa"/>
            <w:gridSpan w:val="2"/>
            <w:vAlign w:val="center"/>
          </w:tcPr>
          <w:p w14:paraId="00000101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 xml:space="preserve">0.25 </w:t>
            </w:r>
          </w:p>
        </w:tc>
      </w:tr>
      <w:tr w:rsidR="000177D8" w:rsidRPr="002D7E3C" w14:paraId="423F0B57" w14:textId="77777777" w:rsidTr="007F0EE2">
        <w:trPr>
          <w:trHeight w:val="854"/>
          <w:jc w:val="center"/>
        </w:trPr>
        <w:tc>
          <w:tcPr>
            <w:tcW w:w="7725" w:type="dxa"/>
            <w:gridSpan w:val="2"/>
            <w:vMerge/>
            <w:vAlign w:val="center"/>
          </w:tcPr>
          <w:p w14:paraId="00000102" w14:textId="77777777" w:rsidR="000177D8" w:rsidRPr="002D7E3C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00000103" w14:textId="77777777" w:rsidR="000177D8" w:rsidRPr="002D7E3C" w:rsidRDefault="0001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0000104" w14:textId="77777777" w:rsidR="000177D8" w:rsidRPr="002D7E3C" w:rsidRDefault="00873902">
            <w:pPr>
              <w:jc w:val="center"/>
              <w:rPr>
                <w:b/>
              </w:rPr>
            </w:pPr>
            <w:r w:rsidRPr="002D7E3C">
              <w:rPr>
                <w:b/>
              </w:rPr>
              <w:t>1.75</w:t>
            </w:r>
          </w:p>
        </w:tc>
      </w:tr>
      <w:tr w:rsidR="00CD0546" w:rsidRPr="002D7E3C" w14:paraId="0F3FA3CB" w14:textId="77777777" w:rsidTr="007F0EE2">
        <w:trPr>
          <w:trHeight w:val="1728"/>
          <w:jc w:val="center"/>
        </w:trPr>
        <w:tc>
          <w:tcPr>
            <w:tcW w:w="7725" w:type="dxa"/>
            <w:gridSpan w:val="2"/>
            <w:vAlign w:val="center"/>
          </w:tcPr>
          <w:p w14:paraId="79470070" w14:textId="34676AB0" w:rsidR="00443170" w:rsidRDefault="00CD0546" w:rsidP="00CD0546">
            <w:pPr>
              <w:tabs>
                <w:tab w:val="left" w:pos="8430"/>
              </w:tabs>
            </w:pPr>
            <w:r>
              <w:rPr>
                <w:b/>
              </w:rPr>
              <w:t xml:space="preserve">Discolored Fillets: </w:t>
            </w:r>
            <w:r>
              <w:t>discolored flesh or skin including, but not limited to, belly burn, blood spots, bruises, and discolored fish flesh or surface fat.</w:t>
            </w:r>
          </w:p>
          <w:p w14:paraId="6817F935" w14:textId="2537358B" w:rsidR="00CD0546" w:rsidRPr="00443170" w:rsidRDefault="00CD0546" w:rsidP="00CD0546">
            <w:pPr>
              <w:tabs>
                <w:tab w:val="left" w:pos="8430"/>
              </w:tabs>
              <w:rPr>
                <w:sz w:val="6"/>
                <w:szCs w:val="6"/>
              </w:rPr>
            </w:pPr>
          </w:p>
          <w:p w14:paraId="7AC05B97" w14:textId="77777777" w:rsidR="00CD0546" w:rsidRDefault="00CD0546" w:rsidP="00CD0546">
            <w:pPr>
              <w:numPr>
                <w:ilvl w:val="0"/>
                <w:numId w:val="7"/>
              </w:numPr>
              <w:tabs>
                <w:tab w:val="left" w:pos="8430"/>
              </w:tabs>
              <w:ind w:left="519"/>
            </w:pPr>
            <w:r>
              <w:rPr>
                <w:b/>
              </w:rPr>
              <w:t xml:space="preserve">Belly burn: </w:t>
            </w:r>
            <w:r>
              <w:t>yellowish to brownish spots in the flesh of the belly cavity.</w:t>
            </w:r>
          </w:p>
          <w:p w14:paraId="40869AEE" w14:textId="77777777" w:rsidR="00CD0546" w:rsidRDefault="00CD0546" w:rsidP="00CD0546">
            <w:pPr>
              <w:numPr>
                <w:ilvl w:val="0"/>
                <w:numId w:val="7"/>
              </w:numPr>
              <w:tabs>
                <w:tab w:val="left" w:pos="8430"/>
              </w:tabs>
              <w:ind w:left="519"/>
            </w:pPr>
            <w:r>
              <w:rPr>
                <w:b/>
              </w:rPr>
              <w:t xml:space="preserve">Blood spots:  </w:t>
            </w:r>
            <w:r>
              <w:t>red, brownish red or dark spots in the flesh.</w:t>
            </w:r>
          </w:p>
          <w:p w14:paraId="09DD975D" w14:textId="77777777" w:rsidR="00CD0546" w:rsidRDefault="00CD0546" w:rsidP="00CD0546">
            <w:pPr>
              <w:numPr>
                <w:ilvl w:val="0"/>
                <w:numId w:val="7"/>
              </w:numPr>
              <w:tabs>
                <w:tab w:val="left" w:pos="8430"/>
              </w:tabs>
              <w:ind w:left="519"/>
            </w:pPr>
            <w:r>
              <w:rPr>
                <w:b/>
              </w:rPr>
              <w:t xml:space="preserve">Bruises: </w:t>
            </w:r>
            <w:r>
              <w:t>localized, darkened (reddish-brown) blood-filled areas in the flesh.</w:t>
            </w:r>
          </w:p>
          <w:p w14:paraId="3124B826" w14:textId="3FA72259" w:rsidR="00CD0546" w:rsidRPr="00CD0546" w:rsidRDefault="00CD0546" w:rsidP="00CD0546">
            <w:pPr>
              <w:numPr>
                <w:ilvl w:val="0"/>
                <w:numId w:val="7"/>
              </w:numPr>
              <w:tabs>
                <w:tab w:val="left" w:pos="8430"/>
              </w:tabs>
              <w:ind w:left="519"/>
            </w:pPr>
            <w:r w:rsidRPr="00CD0546">
              <w:rPr>
                <w:b/>
              </w:rPr>
              <w:t xml:space="preserve">Discolored fish flesh or surface fat: </w:t>
            </w:r>
            <w:r w:rsidRPr="00CD0546">
              <w:t xml:space="preserve">darkened or lightened areas of the light meat or increased yellowing or rusting of the dark meat surface fat. </w:t>
            </w:r>
          </w:p>
        </w:tc>
        <w:tc>
          <w:tcPr>
            <w:tcW w:w="1560" w:type="dxa"/>
            <w:gridSpan w:val="2"/>
            <w:vAlign w:val="center"/>
          </w:tcPr>
          <w:p w14:paraId="68B95242" w14:textId="6EED749A" w:rsidR="00CD0546" w:rsidRPr="002D7E3C" w:rsidRDefault="00CD0546" w:rsidP="00CD0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Percent by Count</w:t>
            </w:r>
          </w:p>
        </w:tc>
        <w:tc>
          <w:tcPr>
            <w:tcW w:w="1530" w:type="dxa"/>
            <w:gridSpan w:val="2"/>
            <w:vAlign w:val="center"/>
          </w:tcPr>
          <w:p w14:paraId="2895A09E" w14:textId="269F2617" w:rsidR="00CD0546" w:rsidRPr="002D7E3C" w:rsidRDefault="00CD0546" w:rsidP="00CD0546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</w:tr>
      <w:tr w:rsidR="00E90ECF" w14:paraId="01F41AF1" w14:textId="77777777" w:rsidTr="007F0EE2">
        <w:trPr>
          <w:gridAfter w:val="1"/>
          <w:wAfter w:w="159" w:type="dxa"/>
          <w:trHeight w:val="720"/>
          <w:jc w:val="center"/>
        </w:trPr>
        <w:tc>
          <w:tcPr>
            <w:tcW w:w="10656" w:type="dxa"/>
            <w:gridSpan w:val="5"/>
            <w:shd w:val="clear" w:color="auto" w:fill="D9D9D9" w:themeFill="background1" w:themeFillShade="D9"/>
            <w:vAlign w:val="center"/>
          </w:tcPr>
          <w:p w14:paraId="0F8C8693" w14:textId="662AD8B4" w:rsidR="00E90ECF" w:rsidRPr="002D7E3C" w:rsidRDefault="00E90ECF" w:rsidP="00E90ECF">
            <w:pPr>
              <w:jc w:val="center"/>
              <w:rPr>
                <w:b/>
              </w:rPr>
            </w:pPr>
            <w:r w:rsidRPr="002D7E3C">
              <w:rPr>
                <w:b/>
              </w:rPr>
              <w:lastRenderedPageBreak/>
              <w:t>Appendix B</w:t>
            </w:r>
            <w:r w:rsidR="00D51416">
              <w:rPr>
                <w:b/>
              </w:rPr>
              <w:t xml:space="preserve"> (continued)</w:t>
            </w:r>
          </w:p>
          <w:p w14:paraId="5F66B329" w14:textId="1D137818" w:rsidR="00E90ECF" w:rsidRPr="002D7E3C" w:rsidRDefault="00E90ECF" w:rsidP="00E90ECF">
            <w:pPr>
              <w:jc w:val="center"/>
              <w:rPr>
                <w:b/>
              </w:rPr>
            </w:pPr>
            <w:r w:rsidRPr="002D7E3C">
              <w:rPr>
                <w:b/>
              </w:rPr>
              <w:t>Workmanship Quality Attributes</w:t>
            </w:r>
            <w:r>
              <w:rPr>
                <w:b/>
              </w:rPr>
              <w:t xml:space="preserve"> - </w:t>
            </w:r>
            <w:r w:rsidRPr="002D7E3C">
              <w:rPr>
                <w:b/>
              </w:rPr>
              <w:t>Definitions, Assessments and Multiplication Factors</w:t>
            </w:r>
          </w:p>
        </w:tc>
      </w:tr>
      <w:tr w:rsidR="00E90ECF" w14:paraId="3B96837B" w14:textId="77777777" w:rsidTr="007F0EE2">
        <w:trPr>
          <w:gridAfter w:val="1"/>
          <w:wAfter w:w="159" w:type="dxa"/>
          <w:trHeight w:val="360"/>
          <w:jc w:val="center"/>
        </w:trPr>
        <w:tc>
          <w:tcPr>
            <w:tcW w:w="10656" w:type="dxa"/>
            <w:gridSpan w:val="5"/>
            <w:shd w:val="clear" w:color="auto" w:fill="F2F2F2" w:themeFill="background1" w:themeFillShade="F2"/>
            <w:vAlign w:val="center"/>
          </w:tcPr>
          <w:p w14:paraId="069274C6" w14:textId="029E08F0" w:rsidR="00E90ECF" w:rsidRPr="002D7E3C" w:rsidRDefault="00E90ECF" w:rsidP="002D7E3C">
            <w:pPr>
              <w:jc w:val="center"/>
              <w:rPr>
                <w:b/>
              </w:rPr>
            </w:pPr>
            <w:r w:rsidRPr="002D7E3C">
              <w:rPr>
                <w:b/>
              </w:rPr>
              <w:t>Chilled or Thawed State</w:t>
            </w:r>
          </w:p>
        </w:tc>
      </w:tr>
      <w:tr w:rsidR="002D7E3C" w14:paraId="51208B82" w14:textId="77777777" w:rsidTr="007F0EE2">
        <w:trPr>
          <w:gridAfter w:val="1"/>
          <w:wAfter w:w="159" w:type="dxa"/>
          <w:trHeight w:val="576"/>
          <w:jc w:val="center"/>
        </w:trPr>
        <w:tc>
          <w:tcPr>
            <w:tcW w:w="7609" w:type="dxa"/>
            <w:shd w:val="clear" w:color="auto" w:fill="F2F2F2" w:themeFill="background1" w:themeFillShade="F2"/>
            <w:vAlign w:val="center"/>
          </w:tcPr>
          <w:p w14:paraId="71B78E1F" w14:textId="0F1C892D" w:rsidR="002D7E3C" w:rsidRPr="002D7E3C" w:rsidRDefault="002D7E3C" w:rsidP="00E90ECF">
            <w:pPr>
              <w:jc w:val="center"/>
              <w:rPr>
                <w:b/>
              </w:rPr>
            </w:pPr>
            <w:r w:rsidRPr="002D7E3C">
              <w:rPr>
                <w:b/>
              </w:rPr>
              <w:t>Definition</w:t>
            </w:r>
            <w:r w:rsidR="00E90ECF">
              <w:rPr>
                <w:b/>
              </w:rPr>
              <w:t>s</w:t>
            </w:r>
            <w:r w:rsidR="00E90ECF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538" w:type="dxa"/>
            <w:gridSpan w:val="2"/>
            <w:shd w:val="clear" w:color="auto" w:fill="F2F2F2" w:themeFill="background1" w:themeFillShade="F2"/>
            <w:vAlign w:val="center"/>
          </w:tcPr>
          <w:p w14:paraId="29D43AA4" w14:textId="6C70ED19" w:rsidR="002D7E3C" w:rsidRPr="002D7E3C" w:rsidRDefault="002D7E3C" w:rsidP="002D7E3C">
            <w:pPr>
              <w:jc w:val="center"/>
              <w:rPr>
                <w:b/>
              </w:rPr>
            </w:pPr>
            <w:r w:rsidRPr="002D7E3C">
              <w:rPr>
                <w:b/>
              </w:rPr>
              <w:t>Assessments</w:t>
            </w:r>
          </w:p>
        </w:tc>
        <w:tc>
          <w:tcPr>
            <w:tcW w:w="1509" w:type="dxa"/>
            <w:gridSpan w:val="2"/>
            <w:shd w:val="clear" w:color="auto" w:fill="F2F2F2" w:themeFill="background1" w:themeFillShade="F2"/>
            <w:vAlign w:val="center"/>
          </w:tcPr>
          <w:p w14:paraId="4DDA7753" w14:textId="71E91A17" w:rsidR="002D7E3C" w:rsidRPr="002D7E3C" w:rsidRDefault="002D7E3C" w:rsidP="002D7E3C">
            <w:pPr>
              <w:jc w:val="center"/>
              <w:rPr>
                <w:b/>
              </w:rPr>
            </w:pPr>
            <w:r w:rsidRPr="002D7E3C">
              <w:rPr>
                <w:b/>
              </w:rPr>
              <w:t>Multiplication Factors</w:t>
            </w:r>
          </w:p>
        </w:tc>
      </w:tr>
      <w:tr w:rsidR="000177D8" w14:paraId="0E74457D" w14:textId="77777777" w:rsidTr="007F0EE2">
        <w:trPr>
          <w:gridAfter w:val="1"/>
          <w:wAfter w:w="159" w:type="dxa"/>
          <w:trHeight w:val="2736"/>
          <w:jc w:val="center"/>
        </w:trPr>
        <w:tc>
          <w:tcPr>
            <w:tcW w:w="7609" w:type="dxa"/>
            <w:vAlign w:val="center"/>
          </w:tcPr>
          <w:p w14:paraId="43F960BF" w14:textId="77777777" w:rsidR="00443170" w:rsidRDefault="00873902">
            <w:r>
              <w:rPr>
                <w:b/>
              </w:rPr>
              <w:t xml:space="preserve">Improperly Cleaned Fillets: </w:t>
            </w:r>
            <w:r>
              <w:t>inadequate removal of undesirable fish material during the cleaning process, including, but not limited to, the presence of attached belly lining, attached scales, visceral material, and parasites (5 or more).</w:t>
            </w:r>
          </w:p>
          <w:p w14:paraId="0000010D" w14:textId="2AF88A13" w:rsidR="000177D8" w:rsidRPr="00443170" w:rsidRDefault="000177D8">
            <w:pPr>
              <w:rPr>
                <w:sz w:val="6"/>
                <w:szCs w:val="6"/>
              </w:rPr>
            </w:pPr>
          </w:p>
          <w:p w14:paraId="0000010F" w14:textId="77777777" w:rsidR="000177D8" w:rsidRDefault="00873902">
            <w:pPr>
              <w:numPr>
                <w:ilvl w:val="0"/>
                <w:numId w:val="8"/>
              </w:numPr>
              <w:ind w:left="519"/>
            </w:pPr>
            <w:r>
              <w:rPr>
                <w:b/>
              </w:rPr>
              <w:t>Attached belly lining</w:t>
            </w:r>
            <w:r>
              <w:t>: thin grayish to black belly membrane that lines the stomach cavity.</w:t>
            </w:r>
          </w:p>
          <w:p w14:paraId="00000110" w14:textId="77777777" w:rsidR="000177D8" w:rsidRDefault="00873902">
            <w:pPr>
              <w:numPr>
                <w:ilvl w:val="0"/>
                <w:numId w:val="8"/>
              </w:numPr>
              <w:ind w:left="519"/>
            </w:pPr>
            <w:r>
              <w:rPr>
                <w:b/>
              </w:rPr>
              <w:t>Attached scales:</w:t>
            </w:r>
            <w:r>
              <w:t xml:space="preserve"> rigid plates that grow out of a fish's skin to provide protection and assessed only if product form is scaleless.</w:t>
            </w:r>
          </w:p>
          <w:p w14:paraId="00000111" w14:textId="77777777" w:rsidR="000177D8" w:rsidRDefault="00873902">
            <w:pPr>
              <w:numPr>
                <w:ilvl w:val="0"/>
                <w:numId w:val="8"/>
              </w:numPr>
              <w:ind w:left="519"/>
            </w:pPr>
            <w:r>
              <w:rPr>
                <w:b/>
              </w:rPr>
              <w:t>Visceral material</w:t>
            </w:r>
            <w:r>
              <w:t xml:space="preserve">: inadequate removal of internal viscera from the cavity such as the air bladder, blood, digestive tube and its accessory glands, gonads, roe and soft internal organs. </w:t>
            </w:r>
          </w:p>
          <w:p w14:paraId="00000112" w14:textId="77777777" w:rsidR="000177D8" w:rsidRDefault="00873902">
            <w:pPr>
              <w:numPr>
                <w:ilvl w:val="0"/>
                <w:numId w:val="8"/>
              </w:numPr>
              <w:ind w:left="519"/>
            </w:pPr>
            <w:r>
              <w:rPr>
                <w:b/>
              </w:rPr>
              <w:t>Parasites</w:t>
            </w:r>
            <w:r>
              <w:t>: organisms present in or on the fish such as but not limited to nematodes, roundworms, cestodes, tapeworms, trematodes and flukes and are assessed only if the fillet has 5 or more visible parasites.</w:t>
            </w:r>
          </w:p>
        </w:tc>
        <w:tc>
          <w:tcPr>
            <w:tcW w:w="1538" w:type="dxa"/>
            <w:gridSpan w:val="2"/>
            <w:vAlign w:val="center"/>
          </w:tcPr>
          <w:p w14:paraId="00000113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Percent by Count</w:t>
            </w:r>
          </w:p>
        </w:tc>
        <w:tc>
          <w:tcPr>
            <w:tcW w:w="1509" w:type="dxa"/>
            <w:gridSpan w:val="2"/>
            <w:vAlign w:val="center"/>
          </w:tcPr>
          <w:p w14:paraId="00000114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0.50</w:t>
            </w:r>
          </w:p>
        </w:tc>
      </w:tr>
      <w:tr w:rsidR="000177D8" w14:paraId="1D9A721A" w14:textId="77777777" w:rsidTr="007F0EE2">
        <w:trPr>
          <w:gridAfter w:val="1"/>
          <w:wAfter w:w="159" w:type="dxa"/>
          <w:trHeight w:val="20"/>
          <w:jc w:val="center"/>
        </w:trPr>
        <w:tc>
          <w:tcPr>
            <w:tcW w:w="7609" w:type="dxa"/>
            <w:vAlign w:val="center"/>
          </w:tcPr>
          <w:p w14:paraId="00000115" w14:textId="3C1CCFD6" w:rsidR="000177D8" w:rsidRDefault="00873902">
            <w:pPr>
              <w:tabs>
                <w:tab w:val="left" w:pos="8430"/>
              </w:tabs>
            </w:pPr>
            <w:r>
              <w:rPr>
                <w:b/>
              </w:rPr>
              <w:t xml:space="preserve">Improperly Cut and/or Trimmed Fillets: </w:t>
            </w:r>
            <w:r>
              <w:t>irregular, inadequate, unnecessary, or improper knife or blade cuts or trimmings present, including, but not limited to, the presence of attached collarbone, attached fins, attached girdles, attached lace (frill); attached or detached skin; embedded bones, ragged edges and tears.</w:t>
            </w:r>
          </w:p>
          <w:p w14:paraId="385E240D" w14:textId="77777777" w:rsidR="00443170" w:rsidRPr="00443170" w:rsidRDefault="00443170">
            <w:pPr>
              <w:tabs>
                <w:tab w:val="left" w:pos="8430"/>
              </w:tabs>
              <w:rPr>
                <w:sz w:val="6"/>
                <w:szCs w:val="6"/>
              </w:rPr>
            </w:pPr>
          </w:p>
          <w:p w14:paraId="00000117" w14:textId="77777777" w:rsidR="000177D8" w:rsidRDefault="00873902">
            <w:pPr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>Attached collarbone</w:t>
            </w:r>
            <w:r>
              <w:t>: inedible curved linear bony appendage (large white, circular-shaped bone) at the anterior end of fillet.</w:t>
            </w:r>
          </w:p>
          <w:p w14:paraId="00000118" w14:textId="29BC7511" w:rsidR="000177D8" w:rsidRDefault="00873902">
            <w:pPr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 xml:space="preserve">Attached fins: </w:t>
            </w:r>
            <w:r>
              <w:t>organs of locomotion consisting of thin tissue supported by cartilaginous</w:t>
            </w:r>
            <w:r w:rsidR="00992F5D">
              <w:t xml:space="preserve"> </w:t>
            </w:r>
            <w:r>
              <w:t xml:space="preserve">or bony rays. </w:t>
            </w:r>
          </w:p>
          <w:p w14:paraId="00000119" w14:textId="77777777" w:rsidR="000177D8" w:rsidRDefault="00873902">
            <w:pPr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 xml:space="preserve">Attached girdles: </w:t>
            </w:r>
            <w:r>
              <w:t>inedible bony and cartilaginous structures at the base of the pectoral and pelvic fins. </w:t>
            </w:r>
          </w:p>
          <w:p w14:paraId="0000011A" w14:textId="77777777" w:rsidR="000177D8" w:rsidRDefault="00873902">
            <w:pPr>
              <w:keepLines/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>Attached lace (frill)</w:t>
            </w:r>
            <w:r>
              <w:t>: fleshy fin tissue adhering to the edge of a flatfish. </w:t>
            </w:r>
          </w:p>
          <w:p w14:paraId="0000011B" w14:textId="77777777" w:rsidR="000177D8" w:rsidRDefault="00873902">
            <w:pPr>
              <w:keepLines/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 xml:space="preserve">Bones: </w:t>
            </w:r>
            <w:r>
              <w:t>bones embedded in the flesh are assessed in (1) boneless and (2) practically boneless fillets when the fillet contains 5 or more bones.</w:t>
            </w:r>
          </w:p>
          <w:p w14:paraId="0000011C" w14:textId="77777777" w:rsidR="000177D8" w:rsidRDefault="00873902">
            <w:pPr>
              <w:keepLines/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>Ragged edges</w:t>
            </w:r>
            <w:r>
              <w:t>: irregular or shredded appearances of the fillet or fillet edge.</w:t>
            </w:r>
          </w:p>
          <w:p w14:paraId="0000011D" w14:textId="22D1ADA3" w:rsidR="000177D8" w:rsidRDefault="00873902">
            <w:pPr>
              <w:keepLines/>
              <w:numPr>
                <w:ilvl w:val="0"/>
                <w:numId w:val="9"/>
              </w:numPr>
              <w:tabs>
                <w:tab w:val="left" w:pos="8430"/>
              </w:tabs>
              <w:ind w:left="510"/>
            </w:pPr>
            <w:r>
              <w:rPr>
                <w:b/>
              </w:rPr>
              <w:t>Skin</w:t>
            </w:r>
            <w:r>
              <w:t xml:space="preserve">: thin </w:t>
            </w:r>
            <w:r w:rsidR="00443170">
              <w:t xml:space="preserve">layer of </w:t>
            </w:r>
            <w:r w:rsidR="002F02E1">
              <w:t xml:space="preserve">tissue </w:t>
            </w:r>
            <w:r>
              <w:t>forming the natural outer covering of the body of a fish.</w:t>
            </w:r>
          </w:p>
          <w:p w14:paraId="0000011E" w14:textId="77777777" w:rsidR="000177D8" w:rsidRDefault="00873902">
            <w:pPr>
              <w:keepLines/>
              <w:numPr>
                <w:ilvl w:val="1"/>
                <w:numId w:val="9"/>
              </w:numPr>
              <w:tabs>
                <w:tab w:val="left" w:pos="8430"/>
              </w:tabs>
            </w:pPr>
            <w:r>
              <w:t>Attached or partially attached skin is nonconforming when the product form is skinless.</w:t>
            </w:r>
          </w:p>
          <w:p w14:paraId="44561939" w14:textId="7AC4996B" w:rsidR="002520BD" w:rsidRPr="002520BD" w:rsidRDefault="00873902" w:rsidP="002520BD">
            <w:pPr>
              <w:keepLines/>
              <w:numPr>
                <w:ilvl w:val="1"/>
                <w:numId w:val="9"/>
              </w:numPr>
              <w:tabs>
                <w:tab w:val="left" w:pos="8430"/>
              </w:tabs>
            </w:pPr>
            <w:r>
              <w:t>Detached or partially detached skin is nonconforming when the product form is skin-on.</w:t>
            </w:r>
          </w:p>
          <w:p w14:paraId="00000120" w14:textId="77777777" w:rsidR="000177D8" w:rsidRDefault="00873902">
            <w:pPr>
              <w:keepLines/>
              <w:numPr>
                <w:ilvl w:val="0"/>
                <w:numId w:val="9"/>
              </w:numPr>
              <w:tabs>
                <w:tab w:val="left" w:pos="8430"/>
              </w:tabs>
              <w:ind w:left="510" w:hanging="270"/>
            </w:pPr>
            <w:r>
              <w:rPr>
                <w:b/>
              </w:rPr>
              <w:t xml:space="preserve">Tears: </w:t>
            </w:r>
            <w:r>
              <w:t>lacerations in the flesh.</w:t>
            </w:r>
          </w:p>
        </w:tc>
        <w:tc>
          <w:tcPr>
            <w:tcW w:w="1538" w:type="dxa"/>
            <w:gridSpan w:val="2"/>
            <w:vAlign w:val="center"/>
          </w:tcPr>
          <w:p w14:paraId="00000121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Percent by Count</w:t>
            </w:r>
          </w:p>
        </w:tc>
        <w:tc>
          <w:tcPr>
            <w:tcW w:w="1509" w:type="dxa"/>
            <w:gridSpan w:val="2"/>
            <w:vAlign w:val="center"/>
          </w:tcPr>
          <w:p w14:paraId="00000122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0.27</w:t>
            </w:r>
          </w:p>
        </w:tc>
      </w:tr>
    </w:tbl>
    <w:p w14:paraId="59687FA5" w14:textId="77777777" w:rsidR="002520BD" w:rsidRDefault="002520BD">
      <w:pPr>
        <w:rPr>
          <w:rFonts w:ascii="Calibri" w:eastAsia="Calibri" w:hAnsi="Calibri" w:cs="Calibri"/>
          <w:sz w:val="22"/>
          <w:szCs w:val="22"/>
        </w:rPr>
        <w:sectPr w:rsidR="002520BD" w:rsidSect="00E90ECF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00000127" w14:textId="79DE8E67" w:rsidR="000177D8" w:rsidRPr="000E700B" w:rsidRDefault="00873902" w:rsidP="00104553">
      <w:pPr>
        <w:rPr>
          <w:rFonts w:ascii="Calibri" w:eastAsia="Calibri" w:hAnsi="Calibri" w:cs="Calibri"/>
          <w:sz w:val="22"/>
          <w:szCs w:val="22"/>
        </w:rPr>
      </w:pPr>
      <w:bookmarkStart w:id="11" w:name="_heading=h.tyjcwt" w:colFirst="0" w:colLast="0"/>
      <w:bookmarkEnd w:id="11"/>
      <w:r w:rsidRPr="000E700B">
        <w:rPr>
          <w:rFonts w:ascii="Calibri" w:eastAsia="Calibri" w:hAnsi="Calibri" w:cs="Calibri"/>
          <w:b/>
          <w:sz w:val="22"/>
          <w:szCs w:val="22"/>
        </w:rPr>
        <w:lastRenderedPageBreak/>
        <w:t>Introduction</w:t>
      </w:r>
    </w:p>
    <w:p w14:paraId="0000012A" w14:textId="551FAB2C" w:rsidR="000177D8" w:rsidRPr="000E700B" w:rsidRDefault="00873902">
      <w:pPr>
        <w:spacing w:before="10"/>
        <w:rPr>
          <w:rFonts w:ascii="Calibri" w:eastAsia="Calibri" w:hAnsi="Calibri" w:cs="Calibri"/>
          <w:sz w:val="22"/>
          <w:szCs w:val="22"/>
        </w:rPr>
      </w:pPr>
      <w:r w:rsidRPr="000E700B">
        <w:rPr>
          <w:rFonts w:ascii="Calibri" w:eastAsia="Calibri" w:hAnsi="Calibri" w:cs="Calibri"/>
          <w:sz w:val="22"/>
          <w:szCs w:val="22"/>
        </w:rPr>
        <w:t xml:space="preserve">For each </w:t>
      </w:r>
      <w:r w:rsidRPr="000E700B">
        <w:rPr>
          <w:rFonts w:ascii="Calibri" w:eastAsia="Calibri" w:hAnsi="Calibri" w:cs="Calibri"/>
          <w:i/>
          <w:sz w:val="22"/>
          <w:szCs w:val="22"/>
        </w:rPr>
        <w:t xml:space="preserve">Workmanship Quality Attribute, </w:t>
      </w:r>
      <w:r w:rsidRPr="000E700B">
        <w:rPr>
          <w:rFonts w:ascii="Calibri" w:eastAsia="Calibri" w:hAnsi="Calibri" w:cs="Calibri"/>
          <w:sz w:val="22"/>
          <w:szCs w:val="22"/>
        </w:rPr>
        <w:t>a sample unit is assessed nonconformance points by determining the percent by weight or percent by count and then multiplying the numerical value by the multiplication factor</w:t>
      </w:r>
      <w:r w:rsidR="00F22892">
        <w:rPr>
          <w:rFonts w:ascii="Calibri" w:eastAsia="Calibri" w:hAnsi="Calibri" w:cs="Calibri"/>
          <w:sz w:val="22"/>
          <w:szCs w:val="22"/>
        </w:rPr>
        <w:t xml:space="preserve">.  For example:  </w:t>
      </w:r>
      <w:r w:rsidRPr="000E700B">
        <w:rPr>
          <w:rFonts w:ascii="Calibri" w:eastAsia="Calibri" w:hAnsi="Calibri" w:cs="Calibri"/>
          <w:sz w:val="22"/>
          <w:szCs w:val="22"/>
        </w:rPr>
        <w:t>A sample</w:t>
      </w:r>
      <w:r w:rsidR="009257C6">
        <w:rPr>
          <w:rFonts w:ascii="Calibri" w:eastAsia="Calibri" w:hAnsi="Calibri" w:cs="Calibri"/>
          <w:sz w:val="22"/>
          <w:szCs w:val="22"/>
        </w:rPr>
        <w:t xml:space="preserve"> unit has 13 </w:t>
      </w:r>
      <w:proofErr w:type="gramStart"/>
      <w:r w:rsidRPr="000E700B">
        <w:rPr>
          <w:rFonts w:ascii="Calibri" w:eastAsia="Calibri" w:hAnsi="Calibri" w:cs="Calibri"/>
          <w:sz w:val="22"/>
          <w:szCs w:val="22"/>
        </w:rPr>
        <w:t>fillets</w:t>
      </w:r>
      <w:proofErr w:type="gramEnd"/>
      <w:r w:rsidRPr="000E700B">
        <w:rPr>
          <w:rFonts w:ascii="Calibri" w:eastAsia="Calibri" w:hAnsi="Calibri" w:cs="Calibri"/>
          <w:sz w:val="22"/>
          <w:szCs w:val="22"/>
        </w:rPr>
        <w:t xml:space="preserve"> and </w:t>
      </w:r>
      <w:r w:rsidR="00F22892">
        <w:rPr>
          <w:rFonts w:ascii="Calibri" w:eastAsia="Calibri" w:hAnsi="Calibri" w:cs="Calibri"/>
          <w:sz w:val="22"/>
          <w:szCs w:val="22"/>
        </w:rPr>
        <w:t>3</w:t>
      </w:r>
      <w:r w:rsidRPr="000E700B">
        <w:rPr>
          <w:rFonts w:ascii="Calibri" w:eastAsia="Calibri" w:hAnsi="Calibri" w:cs="Calibri"/>
          <w:sz w:val="22"/>
          <w:szCs w:val="22"/>
        </w:rPr>
        <w:t xml:space="preserve"> fillets are damaged fillets.  The percent by count is </w:t>
      </w:r>
      <w:r w:rsidR="00F22892">
        <w:rPr>
          <w:rFonts w:ascii="Calibri" w:eastAsia="Calibri" w:hAnsi="Calibri" w:cs="Calibri"/>
          <w:sz w:val="22"/>
          <w:szCs w:val="22"/>
        </w:rPr>
        <w:t>23.08</w:t>
      </w:r>
      <w:r w:rsidRPr="000E700B">
        <w:rPr>
          <w:rFonts w:ascii="Calibri" w:eastAsia="Calibri" w:hAnsi="Calibri" w:cs="Calibri"/>
          <w:sz w:val="22"/>
          <w:szCs w:val="22"/>
        </w:rPr>
        <w:t xml:space="preserve">%.  Since the numerical value is </w:t>
      </w:r>
      <w:r w:rsidR="00F22892">
        <w:rPr>
          <w:rFonts w:ascii="Calibri" w:eastAsia="Calibri" w:hAnsi="Calibri" w:cs="Calibri"/>
          <w:sz w:val="22"/>
          <w:szCs w:val="22"/>
        </w:rPr>
        <w:t>23.08</w:t>
      </w:r>
      <w:r w:rsidRPr="000E700B">
        <w:rPr>
          <w:rFonts w:ascii="Calibri" w:eastAsia="Calibri" w:hAnsi="Calibri" w:cs="Calibri"/>
          <w:sz w:val="22"/>
          <w:szCs w:val="22"/>
        </w:rPr>
        <w:t xml:space="preserve"> and the multiplication</w:t>
      </w:r>
      <w:r w:rsidR="00104553" w:rsidRPr="000E700B">
        <w:rPr>
          <w:rFonts w:ascii="Calibri" w:eastAsia="Calibri" w:hAnsi="Calibri" w:cs="Calibri"/>
          <w:sz w:val="22"/>
          <w:szCs w:val="22"/>
        </w:rPr>
        <w:t xml:space="preserve"> </w:t>
      </w:r>
      <w:r w:rsidRPr="000E700B">
        <w:rPr>
          <w:rFonts w:ascii="Calibri" w:eastAsia="Calibri" w:hAnsi="Calibri" w:cs="Calibri"/>
          <w:sz w:val="22"/>
          <w:szCs w:val="22"/>
        </w:rPr>
        <w:t xml:space="preserve">factor is 0.80, the sample unit is assessed </w:t>
      </w:r>
      <w:r w:rsidR="00104553" w:rsidRPr="000E700B">
        <w:rPr>
          <w:rFonts w:ascii="Calibri" w:eastAsia="Calibri" w:hAnsi="Calibri" w:cs="Calibri"/>
          <w:sz w:val="22"/>
          <w:szCs w:val="22"/>
        </w:rPr>
        <w:t>1</w:t>
      </w:r>
      <w:r w:rsidR="00F22892">
        <w:rPr>
          <w:rFonts w:ascii="Calibri" w:eastAsia="Calibri" w:hAnsi="Calibri" w:cs="Calibri"/>
          <w:sz w:val="22"/>
          <w:szCs w:val="22"/>
        </w:rPr>
        <w:t>8.46 points.</w:t>
      </w:r>
    </w:p>
    <w:p w14:paraId="0000012B" w14:textId="77777777" w:rsidR="000177D8" w:rsidRPr="007F0EE2" w:rsidRDefault="000177D8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afffff6"/>
        <w:tblW w:w="106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8"/>
        <w:gridCol w:w="4608"/>
      </w:tblGrid>
      <w:tr w:rsidR="000E700B" w14:paraId="3B4E7139" w14:textId="77777777" w:rsidTr="007F0EE2">
        <w:trPr>
          <w:trHeight w:val="432"/>
          <w:jc w:val="center"/>
        </w:trPr>
        <w:tc>
          <w:tcPr>
            <w:tcW w:w="10656" w:type="dxa"/>
            <w:gridSpan w:val="2"/>
            <w:shd w:val="clear" w:color="auto" w:fill="D9D9D9"/>
            <w:vAlign w:val="center"/>
          </w:tcPr>
          <w:p w14:paraId="6FA30ED7" w14:textId="77777777" w:rsidR="000E700B" w:rsidRDefault="000E700B">
            <w:pPr>
              <w:jc w:val="center"/>
              <w:rPr>
                <w:b/>
              </w:rPr>
            </w:pPr>
            <w:r>
              <w:rPr>
                <w:b/>
              </w:rPr>
              <w:t>Appendix C</w:t>
            </w:r>
          </w:p>
          <w:p w14:paraId="28DEF925" w14:textId="77777777" w:rsidR="000E700B" w:rsidRDefault="000E700B">
            <w:pPr>
              <w:jc w:val="center"/>
              <w:rPr>
                <w:b/>
              </w:rPr>
            </w:pPr>
            <w:r>
              <w:rPr>
                <w:b/>
              </w:rPr>
              <w:t xml:space="preserve">Workmanship Quality Attributes – Quality Assessment Calculations </w:t>
            </w:r>
          </w:p>
          <w:p w14:paraId="0000012D" w14:textId="5D7D3ECC" w:rsidR="000E700B" w:rsidRDefault="000E700B">
            <w:pPr>
              <w:jc w:val="center"/>
              <w:rPr>
                <w:sz w:val="8"/>
                <w:szCs w:val="8"/>
              </w:rPr>
            </w:pPr>
            <w:r>
              <w:t xml:space="preserve">(Please </w:t>
            </w:r>
            <w:proofErr w:type="gramStart"/>
            <w:r>
              <w:t>note:</w:t>
            </w:r>
            <w:proofErr w:type="gramEnd"/>
            <w:r>
              <w:rPr>
                <w:b/>
              </w:rPr>
              <w:t xml:space="preserve"> </w:t>
            </w:r>
            <w:r>
              <w:t>calculations are rounded to the nearest hundredths.)</w:t>
            </w:r>
          </w:p>
        </w:tc>
      </w:tr>
      <w:tr w:rsidR="000177D8" w14:paraId="75D6D8FE" w14:textId="77777777" w:rsidTr="007F0EE2">
        <w:trPr>
          <w:trHeight w:val="288"/>
          <w:jc w:val="center"/>
        </w:trPr>
        <w:tc>
          <w:tcPr>
            <w:tcW w:w="6048" w:type="dxa"/>
            <w:shd w:val="clear" w:color="auto" w:fill="D9D9D9"/>
            <w:vAlign w:val="center"/>
          </w:tcPr>
          <w:p w14:paraId="0000012F" w14:textId="77777777" w:rsidR="000177D8" w:rsidRDefault="00000000">
            <w:pPr>
              <w:jc w:val="center"/>
              <w:rPr>
                <w:b/>
              </w:rPr>
            </w:pPr>
            <w:sdt>
              <w:sdtPr>
                <w:tag w:val="goog_rdk_8"/>
                <w:id w:val="-1766535585"/>
              </w:sdtPr>
              <w:sdtContent/>
            </w:sdt>
            <w:r w:rsidR="00873902">
              <w:rPr>
                <w:b/>
              </w:rPr>
              <w:t>Percent by Weight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00000130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700B" w14:paraId="4E4F6E2D" w14:textId="77777777" w:rsidTr="007F0EE2">
        <w:trPr>
          <w:trHeight w:val="288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31" w14:textId="4FD5D4C6" w:rsidR="000E700B" w:rsidRDefault="000E700B">
            <w:pPr>
              <w:jc w:val="center"/>
              <w:rPr>
                <w:b/>
              </w:rPr>
            </w:pPr>
            <w:bookmarkStart w:id="12" w:name="_heading=h.gjdgxs" w:colFirst="0" w:colLast="0"/>
            <w:bookmarkEnd w:id="12"/>
            <w:r>
              <w:rPr>
                <w:b/>
              </w:rPr>
              <w:t>Unusable Material</w:t>
            </w:r>
          </w:p>
        </w:tc>
      </w:tr>
      <w:tr w:rsidR="000177D8" w14:paraId="6C9CBC9F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33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Weight of Unusable Fish Material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Net Weight of Sample Unit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34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Weight's Numerical Value X 4.00)</m:t>
                </m:r>
              </m:oMath>
            </m:oMathPara>
          </w:p>
        </w:tc>
      </w:tr>
      <w:tr w:rsidR="000177D8" w14:paraId="53FD0570" w14:textId="77777777" w:rsidTr="007F0EE2">
        <w:trPr>
          <w:trHeight w:val="210"/>
          <w:jc w:val="center"/>
        </w:trPr>
        <w:tc>
          <w:tcPr>
            <w:tcW w:w="6048" w:type="dxa"/>
            <w:shd w:val="clear" w:color="auto" w:fill="D9D9D9"/>
            <w:vAlign w:val="center"/>
          </w:tcPr>
          <w:p w14:paraId="00000135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Percent by Count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00000136" w14:textId="77777777" w:rsidR="000177D8" w:rsidRDefault="00873902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700B" w14:paraId="2CC68643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37" w14:textId="298D6663" w:rsidR="000E700B" w:rsidRDefault="000E70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Atypical Fillets</w:t>
            </w:r>
          </w:p>
        </w:tc>
      </w:tr>
      <w:tr w:rsidR="000177D8" w14:paraId="34474B71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39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Atypical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3A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2.10)</m:t>
                </m:r>
              </m:oMath>
            </m:oMathPara>
          </w:p>
        </w:tc>
      </w:tr>
      <w:tr w:rsidR="000E700B" w14:paraId="2E25F383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3B" w14:textId="5B76D861" w:rsidR="000E700B" w:rsidRDefault="000E700B">
            <w:pPr>
              <w:jc w:val="center"/>
              <w:rPr>
                <w:b/>
              </w:rPr>
            </w:pPr>
            <w:r>
              <w:rPr>
                <w:b/>
              </w:rPr>
              <w:t>Damaged Fillets</w:t>
            </w:r>
          </w:p>
        </w:tc>
      </w:tr>
      <w:tr w:rsidR="000177D8" w14:paraId="45F21480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3D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Damaged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3E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0.80)</m:t>
                </m:r>
              </m:oMath>
            </m:oMathPara>
          </w:p>
        </w:tc>
      </w:tr>
      <w:tr w:rsidR="000E700B" w14:paraId="730957A7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3F" w14:textId="772882E7" w:rsidR="000E700B" w:rsidRDefault="000E700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Dehydrated Fillets (Slight)</w:t>
            </w:r>
          </w:p>
        </w:tc>
      </w:tr>
      <w:tr w:rsidR="000177D8" w14:paraId="11928D9F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41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Dehydrated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42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0.25)</m:t>
                </m:r>
              </m:oMath>
            </m:oMathPara>
          </w:p>
        </w:tc>
      </w:tr>
      <w:tr w:rsidR="000E700B" w14:paraId="3E4FD43E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43" w14:textId="1CB25179" w:rsidR="000E700B" w:rsidRDefault="000E700B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Dehydrated Fillets (Moderate to Excessive)</w:t>
            </w:r>
          </w:p>
        </w:tc>
      </w:tr>
      <w:tr w:rsidR="000177D8" w14:paraId="2F3A4678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45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Dehydrated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46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1.75)</m:t>
                </m:r>
              </m:oMath>
            </m:oMathPara>
          </w:p>
        </w:tc>
      </w:tr>
      <w:tr w:rsidR="000E700B" w14:paraId="69AE3712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47" w14:textId="1E37FC02" w:rsidR="000E700B" w:rsidRDefault="000E700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Discolored Fillets</w:t>
            </w:r>
          </w:p>
        </w:tc>
      </w:tr>
      <w:tr w:rsidR="000177D8" w14:paraId="5A7A1E29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49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 xml:space="preserve">Number of Discolored Fillets 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4A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1.10)</m:t>
                </m:r>
              </m:oMath>
            </m:oMathPara>
          </w:p>
        </w:tc>
      </w:tr>
      <w:tr w:rsidR="000E700B" w14:paraId="19E400AF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4B" w14:textId="4EB1338B" w:rsidR="000E700B" w:rsidRDefault="000E700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Improperly Cleaned Fillets</w:t>
            </w:r>
          </w:p>
        </w:tc>
      </w:tr>
      <w:tr w:rsidR="000177D8" w14:paraId="145E0F2A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4D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Improperly Cleaned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4E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0.50)</m:t>
                </m:r>
              </m:oMath>
            </m:oMathPara>
          </w:p>
        </w:tc>
      </w:tr>
      <w:tr w:rsidR="000E700B" w14:paraId="777876E7" w14:textId="77777777" w:rsidTr="007F0EE2">
        <w:trPr>
          <w:trHeight w:val="259"/>
          <w:jc w:val="center"/>
        </w:trPr>
        <w:tc>
          <w:tcPr>
            <w:tcW w:w="10656" w:type="dxa"/>
            <w:gridSpan w:val="2"/>
            <w:shd w:val="clear" w:color="auto" w:fill="F2F2F2"/>
            <w:vAlign w:val="center"/>
          </w:tcPr>
          <w:p w14:paraId="0000014F" w14:textId="58929034" w:rsidR="000E700B" w:rsidRDefault="000E700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Improperly Cut and/or Trimmed Fillets</w:t>
            </w:r>
          </w:p>
        </w:tc>
      </w:tr>
      <w:tr w:rsidR="000177D8" w14:paraId="79B4A052" w14:textId="77777777" w:rsidTr="007F0EE2">
        <w:trPr>
          <w:trHeight w:val="576"/>
          <w:jc w:val="center"/>
        </w:trPr>
        <w:tc>
          <w:tcPr>
            <w:tcW w:w="6048" w:type="dxa"/>
            <w:shd w:val="clear" w:color="auto" w:fill="auto"/>
            <w:vAlign w:val="center"/>
          </w:tcPr>
          <w:p w14:paraId="00000151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Improperly Cut/Trimmed Fillets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1"/>
                                <w:szCs w:val="21"/>
                              </w:rPr>
                              <m:t>Number of Fillets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 xml:space="preserve"> X 100</m:t>
                    </m:r>
                  </m:e>
                </m:d>
              </m:oMath>
            </m:oMathPara>
          </w:p>
        </w:tc>
        <w:tc>
          <w:tcPr>
            <w:tcW w:w="4608" w:type="dxa"/>
            <w:shd w:val="clear" w:color="auto" w:fill="auto"/>
            <w:vAlign w:val="center"/>
          </w:tcPr>
          <w:p w14:paraId="00000152" w14:textId="77777777" w:rsidR="000177D8" w:rsidRDefault="00873902">
            <w:pPr>
              <w:jc w:val="center"/>
              <w:rPr>
                <w:rFonts w:ascii="Cambria Math" w:eastAsia="Cambria Math" w:hAnsi="Cambria Math" w:cs="Cambria Mat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Round (% by Coun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1"/>
                    <w:szCs w:val="21"/>
                  </w:rPr>
                  <m:t>s Numerical Value X 0.27)</m:t>
                </m:r>
              </m:oMath>
            </m:oMathPara>
          </w:p>
        </w:tc>
      </w:tr>
    </w:tbl>
    <w:p w14:paraId="745A6C44" w14:textId="7CE44017" w:rsidR="000177D8" w:rsidRPr="004E1007" w:rsidRDefault="000177D8" w:rsidP="004E1007">
      <w:pPr>
        <w:rPr>
          <w:rFonts w:ascii="Calibri" w:eastAsia="Calibri" w:hAnsi="Calibri" w:cs="Calibri"/>
          <w:sz w:val="2"/>
          <w:szCs w:val="2"/>
          <w:highlight w:val="yellow"/>
        </w:rPr>
      </w:pPr>
    </w:p>
    <w:sectPr w:rsidR="000177D8" w:rsidRPr="004E1007" w:rsidSect="007A0965">
      <w:pgSz w:w="12240" w:h="15840"/>
      <w:pgMar w:top="720" w:right="1080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A82C" w14:textId="77777777" w:rsidR="003210A4" w:rsidRDefault="003210A4">
      <w:r>
        <w:separator/>
      </w:r>
    </w:p>
  </w:endnote>
  <w:endnote w:type="continuationSeparator" w:id="0">
    <w:p w14:paraId="0B08CDF0" w14:textId="77777777" w:rsidR="003210A4" w:rsidRDefault="003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B" w14:textId="77777777" w:rsidR="000177D8" w:rsidRDefault="000177D8">
    <w:pPr>
      <w:rPr>
        <w:rFonts w:ascii="Calibri" w:eastAsia="Calibri" w:hAnsi="Calibri" w:cs="Calibri"/>
        <w:sz w:val="22"/>
        <w:szCs w:val="22"/>
        <w:highlight w:val="yellow"/>
      </w:rPr>
    </w:pPr>
  </w:p>
  <w:p w14:paraId="0000015C" w14:textId="082E08AC" w:rsidR="000177D8" w:rsidRDefault="00873902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A26A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9" w14:textId="5BD7BFC7" w:rsidR="000177D8" w:rsidRDefault="008739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99792F">
      <w:rPr>
        <w:rFonts w:ascii="Calibri" w:eastAsia="Calibri" w:hAnsi="Calibri" w:cs="Calibri"/>
        <w:b/>
        <w:noProof/>
        <w:color w:val="000000"/>
        <w:sz w:val="22"/>
        <w:szCs w:val="22"/>
      </w:rPr>
      <w:t>8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000015A" w14:textId="77777777" w:rsidR="000177D8" w:rsidRDefault="000177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1335" w14:textId="77777777" w:rsidR="003210A4" w:rsidRDefault="003210A4">
      <w:r>
        <w:separator/>
      </w:r>
    </w:p>
  </w:footnote>
  <w:footnote w:type="continuationSeparator" w:id="0">
    <w:p w14:paraId="23171A7D" w14:textId="77777777" w:rsidR="003210A4" w:rsidRDefault="003210A4">
      <w:r>
        <w:continuationSeparator/>
      </w:r>
    </w:p>
  </w:footnote>
  <w:footnote w:id="1">
    <w:p w14:paraId="00000154" w14:textId="77777777" w:rsidR="000177D8" w:rsidRDefault="0087390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Attributes that are described in the plural apply to one or more instances (e.g., a single bruise or multiple bruises are covered by the Workmanship Attribute “Bruises”).</w:t>
      </w:r>
    </w:p>
  </w:footnote>
  <w:footnote w:id="2">
    <w:p w14:paraId="63D6B9CE" w14:textId="07665CA9" w:rsidR="00E90ECF" w:rsidRPr="00E90ECF" w:rsidRDefault="00E90ECF" w:rsidP="00E90ECF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Attributes that are described in the plural apply to one or more instances (e.g., a single bruise or multiple bruises are covered by the Workmanship Attribute “Bruises”).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4768" w14:textId="3EC5D7BE" w:rsidR="0031470D" w:rsidRPr="00823960" w:rsidRDefault="0031470D" w:rsidP="0031470D">
    <w:pPr>
      <w:pStyle w:val="Header"/>
      <w:pBdr>
        <w:bottom w:val="single" w:sz="4" w:space="1" w:color="auto"/>
      </w:pBdr>
      <w:jc w:val="center"/>
      <w:rPr>
        <w:rFonts w:ascii="Calibri" w:eastAsia="Calibri" w:hAnsi="Calibri" w:cs="Calibri"/>
        <w:b/>
      </w:rPr>
    </w:pPr>
    <w:r w:rsidRPr="00823960">
      <w:rPr>
        <w:rFonts w:ascii="Calibri" w:eastAsia="Calibri" w:hAnsi="Calibri" w:cs="Calibri"/>
        <w:b/>
      </w:rPr>
      <w:t>US Grade Standard for Fish Fillets</w:t>
    </w:r>
  </w:p>
  <w:p w14:paraId="5CEB5A04" w14:textId="1C30CDDA" w:rsidR="0031470D" w:rsidRPr="00823960" w:rsidRDefault="0031470D" w:rsidP="0031470D">
    <w:pPr>
      <w:pStyle w:val="Header"/>
      <w:pBdr>
        <w:bottom w:val="single" w:sz="4" w:space="1" w:color="auto"/>
      </w:pBdr>
      <w:spacing w:after="240"/>
      <w:jc w:val="center"/>
      <w:rPr>
        <w:rFonts w:ascii="Calibri" w:eastAsia="Calibri" w:hAnsi="Calibri" w:cs="Calibri"/>
        <w:b/>
      </w:rPr>
    </w:pPr>
    <w:r w:rsidRPr="00823960">
      <w:rPr>
        <w:rFonts w:ascii="Calibri" w:eastAsia="Calibri" w:hAnsi="Calibri" w:cs="Calibri"/>
        <w:b/>
      </w:rPr>
      <w:t xml:space="preserve">Issue Date:  </w:t>
    </w:r>
    <w:r w:rsidR="00A368CF">
      <w:rPr>
        <w:rFonts w:ascii="Calibri" w:eastAsia="Calibri" w:hAnsi="Calibri" w:cs="Calibri"/>
        <w:b/>
      </w:rPr>
      <w:t>January 3</w:t>
    </w:r>
    <w:r>
      <w:rPr>
        <w:rFonts w:ascii="Calibri" w:eastAsia="Calibri" w:hAnsi="Calibri" w:cs="Calibri"/>
        <w:b/>
      </w:rP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77777777" w:rsidR="000177D8" w:rsidRDefault="00873902">
    <w:pPr>
      <w:pBdr>
        <w:top w:val="nil"/>
        <w:left w:val="nil"/>
        <w:bottom w:val="single" w:sz="4" w:space="8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404040"/>
      </w:rPr>
    </w:pPr>
    <w:r>
      <w:rPr>
        <w:rFonts w:ascii="Calibri" w:eastAsia="Calibri" w:hAnsi="Calibri" w:cs="Calibri"/>
        <w:b/>
        <w:color w:val="404040"/>
      </w:rPr>
      <w:t>U.S. Grade Standard for Fish Fillets</w:t>
    </w:r>
  </w:p>
  <w:p w14:paraId="00000156" w14:textId="77777777" w:rsidR="000177D8" w:rsidRDefault="00873902">
    <w:pPr>
      <w:pBdr>
        <w:top w:val="nil"/>
        <w:left w:val="nil"/>
        <w:bottom w:val="single" w:sz="4" w:space="8" w:color="000000"/>
        <w:right w:val="nil"/>
        <w:between w:val="nil"/>
      </w:pBdr>
      <w:spacing w:after="360"/>
      <w:jc w:val="center"/>
      <w:rPr>
        <w:rFonts w:ascii="Calibri" w:eastAsia="Calibri" w:hAnsi="Calibri" w:cs="Calibri"/>
        <w:b/>
        <w:color w:val="404040"/>
      </w:rPr>
    </w:pPr>
    <w:r>
      <w:rPr>
        <w:rFonts w:ascii="Calibri" w:eastAsia="Calibri" w:hAnsi="Calibri" w:cs="Calibri"/>
        <w:b/>
        <w:color w:val="404040"/>
      </w:rPr>
      <w:t>Issue Date – June 18,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C6"/>
    <w:multiLevelType w:val="multilevel"/>
    <w:tmpl w:val="B0842D9E"/>
    <w:lvl w:ilvl="0">
      <w:start w:val="1"/>
      <w:numFmt w:val="bullet"/>
      <w:lvlText w:val="▪"/>
      <w:lvlJc w:val="left"/>
      <w:pPr>
        <w:ind w:left="11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64F62"/>
    <w:multiLevelType w:val="multilevel"/>
    <w:tmpl w:val="4A04D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6D36A6"/>
    <w:multiLevelType w:val="multilevel"/>
    <w:tmpl w:val="76367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B03A05"/>
    <w:multiLevelType w:val="multilevel"/>
    <w:tmpl w:val="0E5A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0C2A6C"/>
    <w:multiLevelType w:val="multilevel"/>
    <w:tmpl w:val="82C07B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D26CD9"/>
    <w:multiLevelType w:val="multilevel"/>
    <w:tmpl w:val="2458B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5A81"/>
    <w:multiLevelType w:val="multilevel"/>
    <w:tmpl w:val="C0AE8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A93608"/>
    <w:multiLevelType w:val="hybridMultilevel"/>
    <w:tmpl w:val="F8509ABC"/>
    <w:lvl w:ilvl="0" w:tplc="B8B48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3DD1"/>
    <w:multiLevelType w:val="multilevel"/>
    <w:tmpl w:val="7F06A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3F20D8"/>
    <w:multiLevelType w:val="multilevel"/>
    <w:tmpl w:val="80FCC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6A6E34"/>
    <w:multiLevelType w:val="multilevel"/>
    <w:tmpl w:val="2EC80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8B24DC"/>
    <w:multiLevelType w:val="hybridMultilevel"/>
    <w:tmpl w:val="8F74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91071">
    <w:abstractNumId w:val="0"/>
  </w:num>
  <w:num w:numId="2" w16cid:durableId="443696490">
    <w:abstractNumId w:val="8"/>
  </w:num>
  <w:num w:numId="3" w16cid:durableId="216471796">
    <w:abstractNumId w:val="3"/>
  </w:num>
  <w:num w:numId="4" w16cid:durableId="519592520">
    <w:abstractNumId w:val="4"/>
  </w:num>
  <w:num w:numId="5" w16cid:durableId="627901922">
    <w:abstractNumId w:val="5"/>
  </w:num>
  <w:num w:numId="6" w16cid:durableId="1324240696">
    <w:abstractNumId w:val="1"/>
  </w:num>
  <w:num w:numId="7" w16cid:durableId="311719749">
    <w:abstractNumId w:val="10"/>
  </w:num>
  <w:num w:numId="8" w16cid:durableId="1652446788">
    <w:abstractNumId w:val="6"/>
  </w:num>
  <w:num w:numId="9" w16cid:durableId="480584250">
    <w:abstractNumId w:val="2"/>
  </w:num>
  <w:num w:numId="10" w16cid:durableId="1325742003">
    <w:abstractNumId w:val="9"/>
  </w:num>
  <w:num w:numId="11" w16cid:durableId="70860729">
    <w:abstractNumId w:val="11"/>
  </w:num>
  <w:num w:numId="12" w16cid:durableId="172499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D8"/>
    <w:rsid w:val="000177D8"/>
    <w:rsid w:val="00023494"/>
    <w:rsid w:val="00073534"/>
    <w:rsid w:val="000E700B"/>
    <w:rsid w:val="00104553"/>
    <w:rsid w:val="001415F1"/>
    <w:rsid w:val="001931FB"/>
    <w:rsid w:val="001B76B9"/>
    <w:rsid w:val="002520BD"/>
    <w:rsid w:val="002D7E3C"/>
    <w:rsid w:val="002F02E1"/>
    <w:rsid w:val="0031470D"/>
    <w:rsid w:val="003210A4"/>
    <w:rsid w:val="00347A04"/>
    <w:rsid w:val="00443170"/>
    <w:rsid w:val="0044444C"/>
    <w:rsid w:val="004519BE"/>
    <w:rsid w:val="004772D1"/>
    <w:rsid w:val="004E1007"/>
    <w:rsid w:val="00500708"/>
    <w:rsid w:val="005831A0"/>
    <w:rsid w:val="00633B31"/>
    <w:rsid w:val="00684267"/>
    <w:rsid w:val="006C4159"/>
    <w:rsid w:val="006C56B9"/>
    <w:rsid w:val="00702BAA"/>
    <w:rsid w:val="00724124"/>
    <w:rsid w:val="00781E39"/>
    <w:rsid w:val="007A0965"/>
    <w:rsid w:val="007F0EE2"/>
    <w:rsid w:val="00804A1A"/>
    <w:rsid w:val="00873902"/>
    <w:rsid w:val="00917761"/>
    <w:rsid w:val="009257C6"/>
    <w:rsid w:val="00992F5D"/>
    <w:rsid w:val="0099792F"/>
    <w:rsid w:val="009A315C"/>
    <w:rsid w:val="009B7A65"/>
    <w:rsid w:val="009E2F46"/>
    <w:rsid w:val="009E69EA"/>
    <w:rsid w:val="00A368CF"/>
    <w:rsid w:val="00AA26AC"/>
    <w:rsid w:val="00AB7CA1"/>
    <w:rsid w:val="00B86E24"/>
    <w:rsid w:val="00BA2429"/>
    <w:rsid w:val="00BD6FF8"/>
    <w:rsid w:val="00C27846"/>
    <w:rsid w:val="00CD0546"/>
    <w:rsid w:val="00CF231B"/>
    <w:rsid w:val="00D51416"/>
    <w:rsid w:val="00D77FB6"/>
    <w:rsid w:val="00E26400"/>
    <w:rsid w:val="00E90ECF"/>
    <w:rsid w:val="00EA3C90"/>
    <w:rsid w:val="00F22892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D87D"/>
  <w15:docId w15:val="{18DE4635-6373-4584-B2A3-E62AD6A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E3C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/>
      <w:jc w:val="center"/>
    </w:pPr>
    <w:rPr>
      <w:rFonts w:ascii="Cambria" w:eastAsia="Cambria" w:hAnsi="Cambria" w:cs="Cambria"/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CD"/>
  </w:style>
  <w:style w:type="paragraph" w:styleId="Footer">
    <w:name w:val="footer"/>
    <w:basedOn w:val="Normal"/>
    <w:link w:val="FooterChar"/>
    <w:uiPriority w:val="99"/>
    <w:unhideWhenUsed/>
    <w:rsid w:val="00E44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CD"/>
  </w:style>
  <w:style w:type="paragraph" w:styleId="BalloonText">
    <w:name w:val="Balloon Text"/>
    <w:basedOn w:val="Normal"/>
    <w:link w:val="BalloonTextChar"/>
    <w:uiPriority w:val="99"/>
    <w:semiHidden/>
    <w:unhideWhenUsed/>
    <w:rsid w:val="00ED1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3E6A"/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72" w:type="dxa"/>
        <w:bottom w:w="100" w:type="dxa"/>
        <w:right w:w="72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styleId="TableGrid">
    <w:name w:val="Table Grid"/>
    <w:basedOn w:val="TableNormal"/>
    <w:uiPriority w:val="39"/>
    <w:rsid w:val="00CF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2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B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6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fDooXwaDJhRAAEtJU059qx0p9yHHFucW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fDooXwaDJhRAAEtJU059qx0p9yHHFucW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/20I5+nNWBZqrfsltAgnsnguA==">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</go:docsCustomData>
</go:gDocsCustomXmlDataStorage>
</file>

<file path=customXml/itemProps1.xml><?xml version="1.0" encoding="utf-8"?>
<ds:datastoreItem xmlns:ds="http://schemas.openxmlformats.org/officeDocument/2006/customXml" ds:itemID="{9448FDC4-2F7C-4EBF-879C-9AB94CB8E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Fox-Dobson</dc:creator>
  <cp:lastModifiedBy>Steven Wilson</cp:lastModifiedBy>
  <cp:revision>2</cp:revision>
  <cp:lastPrinted>2022-04-07T15:52:00Z</cp:lastPrinted>
  <dcterms:created xsi:type="dcterms:W3CDTF">2023-01-04T13:56:00Z</dcterms:created>
  <dcterms:modified xsi:type="dcterms:W3CDTF">2023-01-04T13:56:00Z</dcterms:modified>
</cp:coreProperties>
</file>